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 w:val="left" w:leader="none" w:pos="99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00"/>
          <w:tab w:val="left" w:leader="none" w:pos="993"/>
        </w:tabs>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00"/>
          <w:tab w:val="left" w:leader="none" w:pos="993"/>
        </w:tabs>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00"/>
          <w:tab w:val="left" w:leader="none" w:pos="993"/>
        </w:tabs>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 w:val="left" w:leader="none" w:pos="993"/>
        </w:tabs>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Fonts w:ascii="Gungsuh" w:cs="Gungsuh" w:eastAsia="Gungsuh" w:hAnsi="Gungsuh"/>
          <w:b w:val="1"/>
          <w:i w:val="0"/>
          <w:smallCaps w:val="0"/>
          <w:strike w:val="0"/>
          <w:color w:val="000000"/>
          <w:sz w:val="44"/>
          <w:szCs w:val="44"/>
          <w:u w:val="none"/>
          <w:shd w:fill="auto" w:val="clear"/>
          <w:vertAlign w:val="baseline"/>
          <w:rtl w:val="0"/>
        </w:rPr>
        <w:t xml:space="preserve">嘉義市政府文化局106年度施政計畫</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00"/>
          <w:tab w:val="left" w:leader="none" w:pos="993"/>
        </w:tabs>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00"/>
          <w:tab w:val="left" w:leader="none" w:pos="993"/>
        </w:tabs>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00"/>
          <w:tab w:val="left" w:leader="none" w:pos="993"/>
          <w:tab w:val="left" w:leader="none" w:pos="9745"/>
        </w:tabs>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ab/>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00"/>
          <w:tab w:val="left" w:leader="none" w:pos="993"/>
        </w:tabs>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00"/>
          <w:tab w:val="left" w:leader="none" w:pos="993"/>
        </w:tabs>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00"/>
          <w:tab w:val="left" w:leader="none" w:pos="993"/>
        </w:tabs>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00"/>
          <w:tab w:val="left" w:leader="none" w:pos="993"/>
        </w:tabs>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00"/>
          <w:tab w:val="left" w:leader="none" w:pos="993"/>
        </w:tabs>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00"/>
          <w:tab w:val="left" w:leader="none" w:pos="993"/>
        </w:tabs>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00"/>
          <w:tab w:val="left" w:leader="none" w:pos="993"/>
        </w:tabs>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00"/>
          <w:tab w:val="left" w:leader="none" w:pos="993"/>
        </w:tabs>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00"/>
          <w:tab w:val="left" w:leader="none" w:pos="993"/>
          <w:tab w:val="left" w:leader="none" w:pos="450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00"/>
          <w:tab w:val="left" w:leader="none" w:pos="993"/>
        </w:tabs>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00"/>
          <w:tab w:val="left" w:leader="none" w:pos="993"/>
        </w:tabs>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sectPr>
          <w:footerReference r:id="rId6" w:type="default"/>
          <w:footerReference r:id="rId7" w:type="even"/>
          <w:pgSz w:h="16840" w:w="11907" w:orient="portrait"/>
          <w:pgMar w:bottom="1021" w:top="1021" w:left="1304" w:right="924" w:header="0" w:footer="601"/>
          <w:pgNumType w:start="1"/>
          <w:titlePg w:val="1"/>
        </w:sect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Gungsuh" w:cs="Gungsuh" w:eastAsia="Gungsuh" w:hAnsi="Gungsuh"/>
          <w:b w:val="1"/>
          <w:i w:val="0"/>
          <w:smallCaps w:val="0"/>
          <w:strike w:val="0"/>
          <w:color w:val="000000"/>
          <w:sz w:val="32"/>
          <w:szCs w:val="32"/>
          <w:u w:val="none"/>
          <w:shd w:fill="auto" w:val="clear"/>
          <w:vertAlign w:val="baseline"/>
          <w:rtl w:val="0"/>
        </w:rPr>
        <w:t xml:space="preserve">目　錄</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d9d9d9"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嘉義市政府文化局106年度施政計畫</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00"/>
          <w:tab w:val="left" w:leader="none" w:pos="993"/>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壹、年度施政目標與重點……………………………………………………… 15-2</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00"/>
          <w:tab w:val="left" w:leader="none" w:pos="993"/>
        </w:tabs>
        <w:spacing w:after="0" w:before="0" w:line="240" w:lineRule="auto"/>
        <w:ind w:left="280" w:right="-38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一、年度施政目標 ……………………………………………………………15-2</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00"/>
          <w:tab w:val="left" w:leader="none" w:pos="993"/>
          <w:tab w:val="left" w:leader="none" w:pos="9239"/>
        </w:tabs>
        <w:spacing w:after="0" w:before="0" w:line="240" w:lineRule="auto"/>
        <w:ind w:left="0" w:right="-77" w:firstLine="2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二、衡量指標………………………………………………………………… .15-6</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00"/>
          <w:tab w:val="left" w:leader="none" w:pos="993"/>
        </w:tabs>
        <w:spacing w:after="0" w:before="0" w:line="240" w:lineRule="auto"/>
        <w:ind w:left="0" w:right="0" w:firstLine="2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三、施政績效具體事蹟………………………………………………………15-15</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00"/>
          <w:tab w:val="left" w:leader="none" w:pos="993"/>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貳、年度重要施政計畫…………………………………………………………15-16</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00"/>
          <w:tab w:val="left" w:leader="none" w:pos="993"/>
        </w:tabs>
        <w:spacing w:after="0" w:before="0" w:line="240" w:lineRule="auto"/>
        <w:ind w:left="0" w:right="0" w:firstLine="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一、圖書資訊業務……………………………………………………………15-16</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00"/>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二、展覽藝術業務……………………………………………………………15-17</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00"/>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三、表演藝術業務……………………………………………………………15-19</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00"/>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四、藝文推廣業務……………………………………………………………15-20</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00"/>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五、文化資產業務……………………………………………………………15-23</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00"/>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六、博物館業務………………………………………………………………15-25</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00"/>
          <w:tab w:val="left" w:leader="none" w:pos="99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00"/>
          <w:tab w:val="left" w:leader="none" w:pos="993"/>
        </w:tabs>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00"/>
          <w:tab w:val="left" w:leader="none" w:pos="993"/>
        </w:tabs>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00"/>
          <w:tab w:val="left" w:leader="none" w:pos="993"/>
        </w:tabs>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00"/>
          <w:tab w:val="left" w:leader="none" w:pos="993"/>
        </w:tabs>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00"/>
          <w:tab w:val="left" w:leader="none" w:pos="993"/>
        </w:tabs>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00"/>
          <w:tab w:val="left" w:leader="none" w:pos="993"/>
        </w:tabs>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00"/>
          <w:tab w:val="left" w:leader="none" w:pos="993"/>
        </w:tabs>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00"/>
          <w:tab w:val="left" w:leader="none" w:pos="993"/>
        </w:tabs>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00"/>
          <w:tab w:val="left" w:leader="none" w:pos="993"/>
        </w:tabs>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00"/>
          <w:tab w:val="left" w:leader="none" w:pos="993"/>
        </w:tabs>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00"/>
          <w:tab w:val="left" w:leader="none" w:pos="993"/>
        </w:tabs>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嘉義市政府文化局106年度施政計畫</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 w:val="left" w:leader="none" w:pos="99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壹、年度施政目標與重點</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560" w:right="0" w:hanging="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嘉義市具有豐富的歷史文化資源，諸如交趾陶、石猴、繪畫、管樂、林業史蹟與文化景觀等特色，並且建置多元的文化場館，包括博物館、交趾陶館、音樂廳、鐵道藝術村、史蹟資料館、圖書館以及美術館(籌建中)，具有厚實的文化能量。</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560" w:right="0" w:hanging="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爰此，本局著重既有文化資產的保存承續，同時也致力活化創新及與產業結合，期能提升大眾的人文素養與豐富市民的生活內涵，營造藝文幸福之都的榮景。本局106年度施政目標與重點如下：</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560" w:right="0" w:hanging="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 w:val="left" w:leader="none" w:pos="99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一、年度施政目標</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9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（一）提升市民閱讀風氣，營造良好的閱讀環境</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09"/>
        </w:tabs>
        <w:spacing w:after="0" w:before="0" w:line="240" w:lineRule="auto"/>
        <w:ind w:left="0" w:right="0" w:firstLine="32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1.充實圖書館藏，提供民眾豐富圖書資源</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9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增購優良圖書，並充實多元文化館藏，提高市民圖書借閱率。</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850"/>
        </w:tabs>
        <w:spacing w:after="0" w:before="0" w:line="240" w:lineRule="auto"/>
        <w:ind w:left="0" w:right="0" w:firstLine="2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ab/>
        <w:t xml:space="preserve">2.推廣閱讀活動，培養民眾閱讀習慣</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2" w:right="0" w:hanging="114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辦理幼童、青少年、成人與銀髮族閱讀活動，推廣全民閱讀。</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93"/>
        </w:tabs>
        <w:spacing w:after="0" w:before="0" w:line="240" w:lineRule="auto"/>
        <w:ind w:left="1680" w:right="0" w:hanging="8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3.辦理文學推廣計畫，提升在地文學寫作風氣</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056" w:right="0" w:hanging="111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辦理文學推廣講座研習、文學徵文及出版與桃城文學月活動。</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93"/>
        </w:tabs>
        <w:spacing w:after="0" w:before="0" w:line="240" w:lineRule="auto"/>
        <w:ind w:left="1680" w:right="0" w:hanging="8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4.提升公共圖書館閱讀環境與設備，提供民眾良好使用環境</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063" w:right="0" w:hanging="109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增購文化局圖書館軟硬體設備，辦理世賢圖書館戶外景觀工程及其室內空間改善工程。</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93"/>
        </w:tabs>
        <w:spacing w:after="0" w:before="0" w:line="240" w:lineRule="auto"/>
        <w:ind w:left="1699" w:right="0" w:hanging="56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360"/>
          <w:tab w:val="left" w:leader="none" w:pos="540"/>
          <w:tab w:val="left" w:leader="none" w:pos="99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（二）推展視覺藝術，提升藝文風氣</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851"/>
          <w:tab w:val="left" w:leader="none" w:pos="993"/>
        </w:tabs>
        <w:spacing w:after="0" w:before="0" w:line="240" w:lineRule="auto"/>
        <w:ind w:left="0" w:right="0" w:firstLine="1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1.策辦美術展覽，扎根美學教育</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077" w:right="0" w:hanging="110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辦理藝術主題展、邀請展、申請展、本市藝文團體與學校展覽，以及巡迴展。</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93"/>
        </w:tabs>
        <w:spacing w:after="0" w:before="0" w:line="240" w:lineRule="auto"/>
        <w:ind w:left="0" w:right="0" w:firstLine="40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2.策辦桃城美術展覽，培植藝術人才</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065" w:right="0" w:hanging="11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策辦第21屆桃城美術徵件競賽，舉辦得獎作品展覽，出版得獎作品畫冊，以及辦理桃城美展教育推廣等活動。</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38"/>
          <w:tab w:val="left" w:leader="none" w:pos="993"/>
        </w:tabs>
        <w:spacing w:after="0" w:before="0" w:line="240" w:lineRule="auto"/>
        <w:ind w:left="0" w:right="0" w:firstLine="40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3.辦理公共藝術業務，形塑環境美學</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93"/>
        </w:tabs>
        <w:spacing w:after="0" w:before="0" w:line="240" w:lineRule="auto"/>
        <w:ind w:left="0" w:right="0" w:firstLine="9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召開公共藝術審議會，輔導登錄列管公共藝術設置案。</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93"/>
        </w:tabs>
        <w:spacing w:after="0" w:before="0" w:line="240" w:lineRule="auto"/>
        <w:ind w:left="0" w:right="0" w:firstLine="40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4.執行鐵道藝術村營運計畫，建構當代藝術場域</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007" w:right="0" w:hanging="11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徵選駐村藝術家，辦理申請展覽審查會，策辦鐵道藝術村展覽與黑金段藝術節，以及辦理藝術體驗研習推廣活動。</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93"/>
        </w:tabs>
        <w:spacing w:after="0" w:before="0" w:line="240" w:lineRule="auto"/>
        <w:ind w:left="223" w:right="0" w:firstLine="139.9999999999999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5.籌建嘉義市立美術館，保存畫都嘉義榮光</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38"/>
        </w:tabs>
        <w:spacing w:after="0" w:before="0" w:line="240" w:lineRule="auto"/>
        <w:ind w:left="1120" w:right="0" w:hanging="121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執行美術館結構體室內裝修及景觀等硬體工程，策辦美術館展覽、典藏</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120" w:right="0" w:hanging="121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及營運管理等軟體作業。</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9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 w:val="left" w:leader="none" w:pos="99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（三）發展表演藝術，促進藝文創新</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93"/>
        </w:tabs>
        <w:spacing w:after="0" w:before="0" w:line="240" w:lineRule="auto"/>
        <w:ind w:left="0" w:right="0" w:firstLine="75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1.營造優質在地表演環境，提升藝文欣賞風氣</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993" w:right="0" w:hanging="99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辦理音樂廳演出活動，策辦「嘉義藝術節」，結合鄰近縣市資源策辦「夏至藝術節」，培訓「亞洲青年管弦樂團」表演活動，以及辦理跨年晚會。</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3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2.強化本市表演藝術風氣，落實地方藝文發展</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93"/>
        </w:tabs>
        <w:spacing w:after="0" w:before="0" w:line="240" w:lineRule="auto"/>
        <w:ind w:left="0" w:right="0" w:firstLine="71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辦理社區藝術活動，爭取中央預算改善表演場所設施。</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851"/>
          <w:tab w:val="left" w:leader="none" w:pos="993"/>
        </w:tabs>
        <w:spacing w:after="0" w:before="0" w:line="240" w:lineRule="auto"/>
        <w:ind w:left="-252" w:right="0" w:firstLine="13.99999999999998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3.扶植培養表演藝術團隊人才，厚植創新潛力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995" w:right="0" w:hanging="11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持續獎助強化優良演藝團隊永續經營，輔導本市立案演藝團隊營運，以及辦理街頭藝人招考證照及提供表演場地。</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9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993"/>
        </w:tabs>
        <w:spacing w:after="0" w:before="0" w:line="240" w:lineRule="auto"/>
        <w:ind w:left="-1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（四）推展藝術節慶，提升都市國際形象</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1.辦理嘉義市國際管樂節，促進國際藝文交流</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925" w:right="0" w:hanging="9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辦理管樂表演活動，包括辦理管樂合奏比賽、開幕音樂會、管樂踩街、變換隊形、室內音樂會及戶外音樂會。</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925" w:right="0" w:hanging="9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辦理教育推廣活動，包括辦理大師工作坊、大師講座、校園交流、社區巡迴及小學生進音樂廳。</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940" w:right="0" w:hanging="95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辦理產業連結活動，包括辦理文創市集、文創商品開發、觀光旅遊規劃及商圈及店家優惠。</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2.辦理嘉義國際藝術紀錄影展，提升市民國際藝文視野</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953" w:right="0" w:hanging="99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開幕片放映及開幕酒會、影片播映、映後座談、學術論壇、藝術專題講座，以及記者會。</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（五）發展文化創意產業，提高文化經濟力</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993"/>
        </w:tabs>
        <w:spacing w:after="0" w:before="0" w:line="240" w:lineRule="auto"/>
        <w:ind w:left="26" w:right="0" w:firstLine="7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推動文化創意產業發展，促進文化加值運用</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0" w:right="0" w:hanging="7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辦理文創產業及輔導，策劃文創聚落業，開發設計文創商品，辦理文創論壇及講座，建置文創產業交流網站，辦理文創市集，以及辦理文創產業行銷活動。</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953" w:right="0" w:hanging="99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（六）推動社區營造，促進公民參與社區文化推展</w:t>
      </w: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80"/>
          <w:tab w:val="left" w:leader="none" w:pos="480"/>
          <w:tab w:val="left" w:leader="none" w:pos="993"/>
        </w:tabs>
        <w:spacing w:after="0" w:before="0" w:line="240" w:lineRule="auto"/>
        <w:ind w:left="960" w:right="0" w:hanging="2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強化社區行政資源整合，培養社造行政能力</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910" w:right="0" w:hanging="9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成立社區營造推動委員會及社區營造中心，推展區公所社造培力專輔平台，開設社區人才培育課程，以及建置社區人才智庫媒合運用平台。</w:t>
      </w:r>
    </w:p>
    <w:p w:rsidR="00000000" w:rsidDel="00000000" w:rsidP="00000000" w:rsidRDefault="00000000" w:rsidRPr="00000000" w14:paraId="0000006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80"/>
          <w:tab w:val="left" w:leader="none" w:pos="480"/>
          <w:tab w:val="left" w:leader="none" w:pos="993"/>
        </w:tabs>
        <w:spacing w:after="0" w:before="0" w:line="240" w:lineRule="auto"/>
        <w:ind w:left="960" w:right="0" w:hanging="274.00000000000006"/>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擴大都會社造及藝文扎根，培植多元族群文化主體性</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910" w:right="0" w:hanging="9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推動二通老街社區活化，辦理社區營造點徵選及輔導，推展文化資源弱勢區域輔導，推廣人文攝影文化生活節慶，以及培植多元族群文化。</w:t>
      </w:r>
    </w:p>
    <w:p w:rsidR="00000000" w:rsidDel="00000000" w:rsidP="00000000" w:rsidRDefault="00000000" w:rsidRPr="00000000" w14:paraId="0000006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80"/>
          <w:tab w:val="left" w:leader="none" w:pos="480"/>
        </w:tabs>
        <w:spacing w:after="0" w:before="0" w:line="240" w:lineRule="auto"/>
        <w:ind w:left="960" w:right="0" w:hanging="2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善用社造累積成果，發展鄉土教案及建構在地知識學</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910" w:right="0" w:hanging="9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補助學校辦理走讀社區守護家園計畫，徵選及輔導地方學與文化生活學習，辦理青年文化見學團、青年文化行動競賽、辦理社區文化生活圈深度之旅，以及策辦社區營造聯合成果展。</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（七）推動文化資產保存，維護諸羅古風貌</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leader="none" w:pos="180"/>
          <w:tab w:val="left" w:leader="none" w:pos="720"/>
        </w:tabs>
        <w:spacing w:after="0" w:before="0" w:line="240" w:lineRule="auto"/>
        <w:ind w:left="720" w:right="0" w:hanging="5.999999999999943"/>
        <w:jc w:val="both"/>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執行文化資產調查研究，發掘城市歷史內涵</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899" w:right="0" w:hanging="9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辦理文化部推動「輔導直轄市及縣市政府與民間推動文化資產保存維護計畫」，進行有形及無形文化資產普查與調查研究出版，出版嘉義市文獻，以及進行普查古物。</w:t>
      </w:r>
    </w:p>
    <w:p w:rsidR="00000000" w:rsidDel="00000000" w:rsidP="00000000" w:rsidRDefault="00000000" w:rsidRPr="00000000" w14:paraId="000000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leader="none" w:pos="180"/>
        </w:tabs>
        <w:spacing w:after="0" w:before="0" w:line="240" w:lineRule="auto"/>
        <w:ind w:left="720" w:right="0" w:hanging="10.999999999999943"/>
        <w:jc w:val="both"/>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辦理文化資產修繕，重現建築歷史風貌</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899" w:right="0" w:hanging="9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辦理嘉義市古蹟歷史建築管理維護，協助警察局辦理歷史建築「東門派出所」修復再利用工程案，執行嘉義舊監獄宿舍群木構造建築復甦計畫，辦理史蹟資料館日常管理與維護，以及委託管理與維護蘇周連宗祠。</w:t>
      </w:r>
    </w:p>
    <w:p w:rsidR="00000000" w:rsidDel="00000000" w:rsidP="00000000" w:rsidRDefault="00000000" w:rsidRPr="00000000" w14:paraId="000000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leader="none" w:pos="180"/>
          <w:tab w:val="left" w:leader="none" w:pos="714"/>
        </w:tabs>
        <w:spacing w:after="0" w:before="0" w:line="240" w:lineRule="auto"/>
        <w:ind w:left="720" w:right="0" w:hanging="34.00000000000006"/>
        <w:jc w:val="both"/>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建置文化資產典藏空間，維護古物形貌狀況</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80"/>
          <w:tab w:val="left" w:leader="none" w:pos="993"/>
        </w:tabs>
        <w:spacing w:after="0" w:before="0" w:line="240" w:lineRule="auto"/>
        <w:ind w:left="-7" w:right="0" w:firstLine="20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修繕史蹟資料館祭器庫，作為本市古物典藏空間。</w:t>
      </w:r>
    </w:p>
    <w:p w:rsidR="00000000" w:rsidDel="00000000" w:rsidP="00000000" w:rsidRDefault="00000000" w:rsidRPr="00000000" w14:paraId="000000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leader="none" w:pos="180"/>
          <w:tab w:val="left" w:leader="none" w:pos="714"/>
        </w:tabs>
        <w:spacing w:after="0" w:before="0" w:line="240" w:lineRule="auto"/>
        <w:ind w:left="720" w:right="0" w:hanging="34.00000000000006"/>
        <w:jc w:val="both"/>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辦理文化資產傳承培訓，延續有形無形資產文化</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898" w:right="0" w:hanging="109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辦理阿里山林業文化推廣、長藝閣布袋戲人才培育，以及木構造建築修繕工作坊。</w:t>
      </w:r>
    </w:p>
    <w:p w:rsidR="00000000" w:rsidDel="00000000" w:rsidP="00000000" w:rsidRDefault="00000000" w:rsidRPr="00000000" w14:paraId="000000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leader="none" w:pos="180"/>
          <w:tab w:val="left" w:leader="none" w:pos="714"/>
        </w:tabs>
        <w:spacing w:after="0" w:before="0" w:line="240" w:lineRule="auto"/>
        <w:ind w:left="720" w:right="0" w:hanging="34.00000000000006"/>
        <w:jc w:val="both"/>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執行再造歷史現場計畫，重現阿里山林業文化現場：</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80"/>
          <w:tab w:val="left" w:leader="none" w:pos="896"/>
        </w:tabs>
        <w:spacing w:after="0" w:before="0" w:line="240" w:lineRule="auto"/>
        <w:ind w:left="883" w:right="0" w:hanging="93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辦理林業文化觀光軸帶串聯計畫，有形林業文化資產修復及再利用，以及無形林業文化資產傳承培育計畫。</w:t>
      </w:r>
    </w:p>
    <w:p w:rsidR="00000000" w:rsidDel="00000000" w:rsidP="00000000" w:rsidRDefault="00000000" w:rsidRPr="00000000" w14:paraId="000000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leader="none" w:pos="180"/>
          <w:tab w:val="left" w:leader="none" w:pos="714"/>
        </w:tabs>
        <w:spacing w:after="0" w:before="0" w:line="240" w:lineRule="auto"/>
        <w:ind w:left="720" w:right="0" w:hanging="34.00000000000006"/>
        <w:jc w:val="both"/>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辦理舊有建築活化再利用補助，再現建物歷史風華</w:t>
        <w:tab/>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938" w:right="0" w:hanging="99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補助舊屋力文化經營類及小型修繕，以及辦理舊有建築活化再利用課程及講座。</w:t>
      </w:r>
    </w:p>
    <w:p w:rsidR="00000000" w:rsidDel="00000000" w:rsidP="00000000" w:rsidRDefault="00000000" w:rsidRPr="00000000" w14:paraId="000000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leader="none" w:pos="180"/>
          <w:tab w:val="left" w:leader="none" w:pos="714"/>
        </w:tabs>
        <w:spacing w:after="0" w:before="0" w:line="240" w:lineRule="auto"/>
        <w:ind w:left="720" w:right="0" w:hanging="34.00000000000006"/>
        <w:jc w:val="both"/>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推廣地方特色產業，促進經濟發展</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939" w:right="0" w:hanging="9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辦理微電影徵選、文創觀光專刊、微型藝廊媒合，以及多元媒體宣傳地方產業活動。</w:t>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leader="none" w:pos="180"/>
          <w:tab w:val="left" w:leader="none" w:pos="993"/>
        </w:tabs>
        <w:spacing w:after="0" w:before="0" w:line="240" w:lineRule="auto"/>
        <w:ind w:left="742" w:right="0" w:firstLine="27.99999999999997"/>
        <w:jc w:val="both"/>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辦理古蹟日系列活動，強化地方文史認同</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10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古蹟歷史建築教育活動以及有形無形文化資產導覽與體驗。</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80"/>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（八）營造博物館優質環境，發揚地方傳統工藝</w:t>
      </w: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9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1.辦理嘉義市立博物館空間改造，提升館舍參觀品質</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980" w:right="0" w:hanging="9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辦理博物館大廳及一、二樓展示空間整建工程、博物館三樓之交趾陶館移館工程，以及改善文創商品賣店空間之規劃及運用。</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1" w:right="0" w:hanging="105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2.辦理嘉義市博物館與文化館發展計畫，提升博物館專業化與在地能量</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980" w:right="0" w:hanging="9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建置嘉義市博物館與地方文化館評量機制、策辦本市國際博物館日系列活動、策辦嘉義市立博物館特展區主題展、賡續辦理地方文化館人才培育計畫、建置博物館典藏室維護器材與設備、建置館內無障礙設施，以及辦理地方文化館空間及設備改善暨展示更新。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4" w:right="0" w:hanging="69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3.推廣學校師生參觀及運用文化局場館資源，增進學生文化近用權。</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952" w:right="0" w:hanging="9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辦理本市國民中小學戶外教學參觀文化局館廳推廣活動，以及補助設計博物館課程或行動教學方案。</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972" w:right="0" w:hanging="23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4.推動本市傳統工藝，發揚行銷地方特色</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951" w:right="0" w:hanging="9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策辦交趾陶館特展區主題展及交趾陶藝術節系列活動、交趾陶專業講座及特色文創產品開發推廣、交趾陶校園推廣、石猴雕競賽及文創設計比賽、石猴雕刻主題展覽。</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983" w:right="0" w:hanging="66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983" w:right="0" w:hanging="66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983" w:right="0" w:hanging="66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983" w:right="0" w:hanging="66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983" w:right="0" w:hanging="66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983" w:right="0" w:hanging="66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983" w:right="0" w:hanging="66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983" w:right="0" w:hanging="66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983" w:right="0" w:hanging="66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983" w:right="0" w:hanging="66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983" w:right="0" w:hanging="66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983" w:right="0" w:hanging="66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983" w:right="0" w:hanging="66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983" w:right="0" w:hanging="66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983" w:right="0" w:hanging="66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983" w:right="0" w:hanging="66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983" w:right="0" w:hanging="66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417" w:right="0" w:hanging="141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二、衡量指標：</w:t>
      </w: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 （一）核心業務面向策略績效目標：35%</w:t>
      </w:r>
      <w:r w:rsidDel="00000000" w:rsidR="00000000" w:rsidRPr="00000000">
        <w:rPr>
          <w:rtl w:val="0"/>
        </w:rPr>
      </w:r>
    </w:p>
    <w:tbl>
      <w:tblPr>
        <w:tblStyle w:val="Table1"/>
        <w:tblW w:w="998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8"/>
        <w:gridCol w:w="1638"/>
        <w:gridCol w:w="334"/>
        <w:gridCol w:w="1652"/>
        <w:gridCol w:w="462"/>
        <w:gridCol w:w="1613"/>
        <w:gridCol w:w="2245"/>
        <w:gridCol w:w="1759"/>
        <w:tblGridChange w:id="0">
          <w:tblGrid>
            <w:gridCol w:w="278"/>
            <w:gridCol w:w="1638"/>
            <w:gridCol w:w="334"/>
            <w:gridCol w:w="1652"/>
            <w:gridCol w:w="462"/>
            <w:gridCol w:w="1613"/>
            <w:gridCol w:w="2245"/>
            <w:gridCol w:w="1759"/>
          </w:tblGrid>
        </w:tblGridChange>
      </w:tblGrid>
      <w:tr>
        <w:trPr>
          <w:cantSplit w:val="1"/>
          <w:tblHeader w:val="0"/>
        </w:trPr>
        <w:tc>
          <w:tcPr>
            <w:gridSpan w:val="2"/>
            <w:vMerge w:val="restart"/>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策略績效目標</w:t>
            </w:r>
            <w:r w:rsidDel="00000000" w:rsidR="00000000" w:rsidRPr="00000000">
              <w:rPr>
                <w:rtl w:val="0"/>
              </w:rPr>
            </w:r>
          </w:p>
        </w:tc>
        <w:tc>
          <w:tcPr>
            <w:gridSpan w:val="6"/>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衡量指標</w:t>
            </w:r>
            <w:r w:rsidDel="00000000" w:rsidR="00000000" w:rsidRPr="00000000">
              <w:rPr>
                <w:rtl w:val="0"/>
              </w:rPr>
            </w:r>
          </w:p>
        </w:tc>
      </w:tr>
      <w:tr>
        <w:trPr>
          <w:cantSplit w:val="1"/>
          <w:trHeight w:val="1440" w:hRule="atLeast"/>
          <w:tblHeader w:val="0"/>
        </w:trPr>
        <w:tc>
          <w:tcPr>
            <w:gridSpan w:val="2"/>
            <w:vMerge w:val="continue"/>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衡量指標</w:t>
            </w:r>
          </w:p>
        </w:tc>
        <w:tc>
          <w:tcPr>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評*估</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體制</w:t>
            </w:r>
          </w:p>
        </w:tc>
        <w:tc>
          <w:tcPr>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評估方式</w:t>
            </w:r>
          </w:p>
        </w:tc>
        <w:tc>
          <w:tcPr>
            <w:vAlign w:val="cente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衡量標準</w:t>
            </w:r>
          </w:p>
        </w:tc>
        <w:tc>
          <w:tcPr>
            <w:vAlign w:val="cente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106年度</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目標值</w:t>
            </w:r>
          </w:p>
        </w:tc>
      </w:tr>
      <w:tr>
        <w:trPr>
          <w:cantSplit w:val="1"/>
          <w:trHeight w:val="400" w:hRule="atLeast"/>
          <w:tblHeader w:val="0"/>
        </w:trPr>
        <w:tc>
          <w:tcPr>
            <w:vMerge w:val="restart"/>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一</w:t>
            </w:r>
          </w:p>
        </w:tc>
        <w:tc>
          <w:tcPr>
            <w:vMerge w:val="restart"/>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提升市民閱讀風氣，營造良好的閱讀環境(3%)</w:t>
            </w:r>
          </w:p>
        </w:tc>
        <w:tc>
          <w:tcPr>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一</w:t>
            </w:r>
          </w:p>
        </w:tc>
        <w:tc>
          <w:tcPr>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充實館藏計畫(0.5%)</w:t>
            </w:r>
          </w:p>
        </w:tc>
        <w:tc>
          <w:tcPr>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統計數據</w:t>
            </w:r>
          </w:p>
        </w:tc>
        <w:tc>
          <w:tcPr>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增加冊數/總館藏量×100%</w:t>
            </w:r>
          </w:p>
        </w:tc>
        <w:tc>
          <w:tcPr>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1"/>
          <w:trHeight w:val="1015" w:hRule="atLeast"/>
          <w:tblHeader w:val="0"/>
        </w:trPr>
        <w:tc>
          <w:tcPr>
            <w:vMerge w:val="continue"/>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二</w:t>
            </w:r>
          </w:p>
        </w:tc>
        <w:tc>
          <w:tcPr>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推廣閱讀活動(0.5%)</w:t>
            </w:r>
          </w:p>
        </w:tc>
        <w:tc>
          <w:tcPr>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統計數據</w:t>
            </w:r>
          </w:p>
        </w:tc>
        <w:tc>
          <w:tcPr>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實際參觀人數</w:t>
            </w:r>
          </w:p>
        </w:tc>
        <w:tc>
          <w:tcPr>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8(千人)</w:t>
            </w:r>
          </w:p>
        </w:tc>
      </w:tr>
      <w:tr>
        <w:trPr>
          <w:cantSplit w:val="1"/>
          <w:trHeight w:val="1482" w:hRule="atLeast"/>
          <w:tblHeader w:val="0"/>
        </w:trPr>
        <w:tc>
          <w:tcPr>
            <w:vMerge w:val="continue"/>
            <w:vAlign w:val="cente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三</w:t>
            </w:r>
          </w:p>
        </w:tc>
        <w:tc>
          <w:tcPr>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辦理文學推廣活動 (1%)</w:t>
            </w:r>
          </w:p>
        </w:tc>
        <w:tc>
          <w:tcPr>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統計數據</w:t>
            </w:r>
          </w:p>
        </w:tc>
        <w:tc>
          <w:tcPr>
            <w:vAlign w:val="cente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活動場次</w:t>
            </w:r>
          </w:p>
        </w:tc>
        <w:tc>
          <w:tcPr>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1(場/月)</w:t>
            </w:r>
          </w:p>
        </w:tc>
      </w:tr>
      <w:tr>
        <w:trPr>
          <w:cantSplit w:val="1"/>
          <w:trHeight w:val="1015" w:hRule="atLeast"/>
          <w:tblHeader w:val="0"/>
        </w:trPr>
        <w:tc>
          <w:tcPr>
            <w:vMerge w:val="continue"/>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四</w:t>
            </w:r>
          </w:p>
        </w:tc>
        <w:tc>
          <w:tcPr>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提升公共圖書館閱讀環境與設備(1%)</w:t>
            </w:r>
          </w:p>
        </w:tc>
        <w:tc>
          <w:tcPr>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統計數據</w:t>
            </w:r>
          </w:p>
        </w:tc>
        <w:tc>
          <w:tcPr>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執行進度</w:t>
            </w:r>
          </w:p>
        </w:tc>
        <w:tc>
          <w:tcPr>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r>
      <w:tr>
        <w:trPr>
          <w:cantSplit w:val="1"/>
          <w:trHeight w:val="1134" w:hRule="atLeast"/>
          <w:tblHeader w:val="0"/>
        </w:trPr>
        <w:tc>
          <w:tcPr>
            <w:vMerge w:val="restart"/>
            <w:vAlign w:val="cente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二</w:t>
            </w:r>
          </w:p>
        </w:tc>
        <w:tc>
          <w:tcPr>
            <w:vMerge w:val="restart"/>
            <w:vAlign w:val="cente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推展視覺藝術，提升藝文風氣(8%)</w:t>
            </w:r>
          </w:p>
        </w:tc>
        <w:tc>
          <w:tcPr>
            <w:vAlign w:val="cente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一</w:t>
            </w:r>
          </w:p>
        </w:tc>
        <w:tc>
          <w:tcPr>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策辦美術展覽 (2%)</w:t>
            </w:r>
          </w:p>
        </w:tc>
        <w:tc>
          <w:tcPr>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統計數據</w:t>
            </w:r>
          </w:p>
        </w:tc>
        <w:tc>
          <w:tcPr>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實際參與人數</w:t>
            </w:r>
          </w:p>
        </w:tc>
        <w:tc>
          <w:tcPr>
            <w:vAlign w:val="cente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100(仟人)</w:t>
            </w:r>
          </w:p>
        </w:tc>
      </w:tr>
      <w:tr>
        <w:trPr>
          <w:cantSplit w:val="1"/>
          <w:trHeight w:val="1540" w:hRule="atLeast"/>
          <w:tblHeader w:val="0"/>
        </w:trPr>
        <w:tc>
          <w:tcPr>
            <w:vMerge w:val="continue"/>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二</w:t>
            </w:r>
          </w:p>
        </w:tc>
        <w:tc>
          <w:tcPr>
            <w:vAlign w:val="cente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策辦桃城美術展覽 (1%)</w:t>
            </w:r>
          </w:p>
        </w:tc>
        <w:tc>
          <w:tcPr>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統計數據</w:t>
            </w:r>
          </w:p>
        </w:tc>
        <w:tc>
          <w:tcPr>
            <w:vAlign w:val="cente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實際參與人數</w:t>
            </w:r>
          </w:p>
        </w:tc>
        <w:tc>
          <w:tcPr>
            <w:vAlign w:val="cente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20(千人)</w:t>
            </w:r>
          </w:p>
        </w:tc>
      </w:tr>
      <w:tr>
        <w:trPr>
          <w:cantSplit w:val="1"/>
          <w:trHeight w:val="1540" w:hRule="atLeast"/>
          <w:tblHeader w:val="0"/>
        </w:trPr>
        <w:tc>
          <w:tcPr>
            <w:vMerge w:val="continue"/>
            <w:vAlign w:val="cente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三</w:t>
            </w:r>
          </w:p>
        </w:tc>
        <w:tc>
          <w:tcPr>
            <w:vAlign w:val="cente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執行鐵道藝術村營運計畫 (1%)</w:t>
            </w:r>
          </w:p>
        </w:tc>
        <w:tc>
          <w:tcPr>
            <w:vAlign w:val="cente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統計數據</w:t>
            </w:r>
          </w:p>
        </w:tc>
        <w:tc>
          <w:tcPr>
            <w:vAlign w:val="cente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實際參與人數</w:t>
            </w:r>
          </w:p>
        </w:tc>
        <w:tc>
          <w:tcPr>
            <w:vAlign w:val="cente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33(千人)</w:t>
            </w:r>
          </w:p>
        </w:tc>
      </w:tr>
      <w:tr>
        <w:trPr>
          <w:cantSplit w:val="1"/>
          <w:trHeight w:val="1540" w:hRule="atLeast"/>
          <w:tblHeader w:val="0"/>
        </w:trPr>
        <w:tc>
          <w:tcPr>
            <w:vMerge w:val="continue"/>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四</w:t>
            </w:r>
          </w:p>
        </w:tc>
        <w:tc>
          <w:tcPr>
            <w:vAlign w:val="cente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審議公共藝術 (1%)</w:t>
            </w:r>
          </w:p>
        </w:tc>
        <w:tc>
          <w:tcPr>
            <w:vAlign w:val="cente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統計數據</w:t>
            </w:r>
          </w:p>
        </w:tc>
        <w:tc>
          <w:tcPr>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活動場次</w:t>
            </w:r>
          </w:p>
        </w:tc>
        <w:tc>
          <w:tcPr>
            <w:vAlign w:val="cente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1(場/年)</w:t>
            </w:r>
          </w:p>
        </w:tc>
      </w:tr>
      <w:tr>
        <w:trPr>
          <w:cantSplit w:val="1"/>
          <w:trHeight w:val="2705" w:hRule="atLeast"/>
          <w:tblHeader w:val="0"/>
        </w:trPr>
        <w:tc>
          <w:tcPr>
            <w:vMerge w:val="continue"/>
            <w:vAlign w:val="cente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五</w:t>
            </w:r>
          </w:p>
        </w:tc>
        <w:tc>
          <w:tcPr>
            <w:vAlign w:val="cente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籌建嘉義市立美術館 (3%)</w:t>
            </w:r>
          </w:p>
        </w:tc>
        <w:tc>
          <w:tcPr>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籌建期程</w:t>
            </w:r>
          </w:p>
        </w:tc>
        <w:tc>
          <w:tcPr>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執行進度</w:t>
            </w:r>
          </w:p>
        </w:tc>
        <w:tc>
          <w:tcPr>
            <w:vAlign w:val="cente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w:t>
            </w:r>
          </w:p>
        </w:tc>
      </w:tr>
      <w:tr>
        <w:trPr>
          <w:cantSplit w:val="1"/>
          <w:trHeight w:val="1134" w:hRule="atLeast"/>
          <w:tblHeader w:val="0"/>
        </w:trPr>
        <w:tc>
          <w:tcPr>
            <w:vMerge w:val="restart"/>
            <w:tcBorders>
              <w:top w:color="000000" w:space="0" w:sz="0" w:val="nil"/>
            </w:tcBorders>
            <w:vAlign w:val="cente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三</w:t>
            </w:r>
          </w:p>
        </w:tc>
        <w:tc>
          <w:tcPr>
            <w:vMerge w:val="restart"/>
            <w:tcBorders>
              <w:top w:color="000000" w:space="0" w:sz="0" w:val="nil"/>
            </w:tcBorders>
            <w:vAlign w:val="cente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發展表演藝術，提升藝文風氣(4%)</w:t>
            </w:r>
          </w:p>
        </w:tc>
        <w:tc>
          <w:tcPr>
            <w:vAlign w:val="cente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一</w:t>
            </w:r>
          </w:p>
        </w:tc>
        <w:tc>
          <w:tcPr>
            <w:vAlign w:val="cente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策辦優質演藝活動(2%)</w:t>
            </w:r>
            <w:r w:rsidDel="00000000" w:rsidR="00000000" w:rsidRPr="00000000">
              <w:rPr>
                <w:rtl w:val="0"/>
              </w:rPr>
            </w:r>
          </w:p>
        </w:tc>
        <w:tc>
          <w:tcPr>
            <w:vAlign w:val="cente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統計</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數據</w:t>
            </w:r>
          </w:p>
        </w:tc>
        <w:tc>
          <w:tcPr>
            <w:vAlign w:val="cente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策辦活動/年</w:t>
            </w:r>
            <w:r w:rsidDel="00000000" w:rsidR="00000000" w:rsidRPr="00000000">
              <w:rPr>
                <w:rtl w:val="0"/>
              </w:rPr>
            </w:r>
          </w:p>
        </w:tc>
        <w:tc>
          <w:tcPr>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100場</w:t>
            </w:r>
            <w:r w:rsidDel="00000000" w:rsidR="00000000" w:rsidRPr="00000000">
              <w:rPr>
                <w:rtl w:val="0"/>
              </w:rPr>
            </w:r>
          </w:p>
        </w:tc>
      </w:tr>
      <w:tr>
        <w:trPr>
          <w:cantSplit w:val="1"/>
          <w:trHeight w:val="205" w:hRule="atLeast"/>
          <w:tblHeader w:val="0"/>
        </w:trPr>
        <w:tc>
          <w:tcPr>
            <w:vMerge w:val="continue"/>
            <w:tcBorders>
              <w:top w:color="000000" w:space="0" w:sz="0" w:val="nil"/>
            </w:tcBorders>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tcBorders>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二</w:t>
            </w:r>
          </w:p>
        </w:tc>
        <w:tc>
          <w:tcPr>
            <w:vAlign w:val="cente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強化本市表演藝術風氣(1%)</w:t>
            </w:r>
          </w:p>
        </w:tc>
        <w:tc>
          <w:tcPr>
            <w:vAlign w:val="cente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統計</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數據</w:t>
            </w:r>
          </w:p>
        </w:tc>
        <w:tc>
          <w:tcPr>
            <w:vAlign w:val="cente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執行進度</w:t>
            </w:r>
          </w:p>
        </w:tc>
        <w:tc>
          <w:tcPr>
            <w:vAlign w:val="cente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r>
      <w:tr>
        <w:trPr>
          <w:cantSplit w:val="1"/>
          <w:trHeight w:val="205" w:hRule="atLeast"/>
          <w:tblHeader w:val="0"/>
        </w:trPr>
        <w:tc>
          <w:tcPr>
            <w:vMerge w:val="continue"/>
            <w:tcBorders>
              <w:top w:color="000000" w:space="0" w:sz="0" w:val="nil"/>
            </w:tcBorders>
            <w:vAlign w:val="cente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0" w:val="nil"/>
            </w:tcBorders>
            <w:vAlign w:val="cente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三</w:t>
            </w:r>
          </w:p>
        </w:tc>
        <w:tc>
          <w:tcPr>
            <w:vAlign w:val="cente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扶植培養表演藝術團隊人才(1%)</w:t>
            </w:r>
          </w:p>
        </w:tc>
        <w:tc>
          <w:tcPr>
            <w:vAlign w:val="cente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統計</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數據</w:t>
            </w:r>
          </w:p>
        </w:tc>
        <w:tc>
          <w:tcPr>
            <w:vAlign w:val="cente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執行進度</w:t>
            </w:r>
          </w:p>
        </w:tc>
        <w:tc>
          <w:tcPr>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r>
      <w:tr>
        <w:trPr>
          <w:cantSplit w:val="1"/>
          <w:trHeight w:val="205" w:hRule="atLeast"/>
          <w:tblHeader w:val="0"/>
        </w:trPr>
        <w:tc>
          <w:tcPr>
            <w:vMerge w:val="restart"/>
            <w:vAlign w:val="cente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四</w:t>
            </w:r>
          </w:p>
        </w:tc>
        <w:tc>
          <w:tcPr>
            <w:vMerge w:val="restart"/>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發展藝術節慶，提升都市國際形象(2%)</w:t>
            </w:r>
          </w:p>
        </w:tc>
        <w:tc>
          <w:tcPr>
            <w:vAlign w:val="cente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一</w:t>
            </w:r>
          </w:p>
        </w:tc>
        <w:tc>
          <w:tcPr>
            <w:vAlign w:val="cente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策辦國際管樂節(1%)</w:t>
            </w:r>
          </w:p>
        </w:tc>
        <w:tc>
          <w:tcPr>
            <w:vAlign w:val="cente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統計數據</w:t>
            </w:r>
          </w:p>
        </w:tc>
        <w:tc>
          <w:tcPr>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實際參與人數</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(千人)</w:t>
            </w:r>
          </w:p>
        </w:tc>
        <w:tc>
          <w:tcPr>
            <w:vAlign w:val="cente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230</w:t>
            </w:r>
          </w:p>
        </w:tc>
      </w:tr>
      <w:tr>
        <w:trPr>
          <w:cantSplit w:val="1"/>
          <w:trHeight w:val="205" w:hRule="atLeast"/>
          <w:tblHeader w:val="0"/>
        </w:trPr>
        <w:tc>
          <w:tcPr>
            <w:vMerge w:val="continue"/>
            <w:vAlign w:val="cente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二</w:t>
            </w:r>
          </w:p>
        </w:tc>
        <w:tc>
          <w:tcPr>
            <w:vAlign w:val="cente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策辦國際藝術紀錄片影展(1%)</w:t>
            </w:r>
          </w:p>
        </w:tc>
        <w:tc>
          <w:tcPr>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統計數據</w:t>
            </w:r>
          </w:p>
        </w:tc>
        <w:tc>
          <w:tcPr>
            <w:vAlign w:val="cente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實際參與人數</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10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(千人)</w:t>
            </w:r>
          </w:p>
        </w:tc>
        <w:tc>
          <w:tcPr>
            <w:vAlign w:val="cente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r>
      <w:tr>
        <w:trPr>
          <w:cantSplit w:val="1"/>
          <w:trHeight w:val="205" w:hRule="atLeast"/>
          <w:tblHeader w:val="0"/>
        </w:trPr>
        <w:tc>
          <w:tcPr>
            <w:vAlign w:val="cente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五</w:t>
            </w:r>
          </w:p>
        </w:tc>
        <w:tc>
          <w:tcPr>
            <w:vAlign w:val="cente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發展文化創意產業，提高文化經濟力(3%)</w:t>
            </w:r>
          </w:p>
        </w:tc>
        <w:tc>
          <w:tcPr>
            <w:vAlign w:val="cente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一</w:t>
            </w:r>
          </w:p>
        </w:tc>
        <w:tc>
          <w:tcPr>
            <w:vAlign w:val="cente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推動文化創意產業發展</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vAlign w:val="cente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統計數據</w:t>
            </w:r>
          </w:p>
        </w:tc>
        <w:tc>
          <w:tcPr>
            <w:vAlign w:val="cente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辦理件數/年</w:t>
            </w:r>
          </w:p>
        </w:tc>
        <w:tc>
          <w:tcPr>
            <w:vAlign w:val="cente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1"/>
          <w:trHeight w:val="1457" w:hRule="atLeast"/>
          <w:tblHeader w:val="0"/>
        </w:trPr>
        <w:tc>
          <w:tcPr>
            <w:vMerge w:val="restart"/>
            <w:vAlign w:val="cente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六</w:t>
            </w:r>
          </w:p>
        </w:tc>
        <w:tc>
          <w:tcPr>
            <w:vMerge w:val="restart"/>
            <w:vAlign w:val="cente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推動社區營造，促進公民參與社區文化推展(5%)</w:t>
            </w:r>
          </w:p>
        </w:tc>
        <w:tc>
          <w:tcPr>
            <w:vAlign w:val="cente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一</w:t>
            </w:r>
          </w:p>
        </w:tc>
        <w:tc>
          <w:tcPr>
            <w:vAlign w:val="center"/>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成立社區營造推動委員會(0.5%)</w:t>
            </w:r>
          </w:p>
        </w:tc>
        <w:tc>
          <w:tcPr>
            <w:vAlign w:val="cente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統計數據</w:t>
            </w:r>
          </w:p>
        </w:tc>
        <w:tc>
          <w:tcPr>
            <w:vAlign w:val="cente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執行進度</w:t>
            </w:r>
          </w:p>
        </w:tc>
        <w:tc>
          <w:tcPr>
            <w:vAlign w:val="cente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r>
      <w:tr>
        <w:trPr>
          <w:cantSplit w:val="1"/>
          <w:trHeight w:val="1835" w:hRule="atLeast"/>
          <w:tblHeader w:val="0"/>
        </w:trPr>
        <w:tc>
          <w:tcPr>
            <w:vMerge w:val="continue"/>
            <w:vAlign w:val="cente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二</w:t>
            </w:r>
          </w:p>
        </w:tc>
        <w:tc>
          <w:tcPr>
            <w:vAlign w:val="center"/>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提升社區營造中心執行力(0.5%)</w:t>
            </w:r>
          </w:p>
        </w:tc>
        <w:tc>
          <w:tcPr>
            <w:vAlign w:val="cente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統計數據</w:t>
            </w:r>
          </w:p>
        </w:tc>
        <w:tc>
          <w:tcPr>
            <w:vAlign w:val="cente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執行進度</w:t>
            </w:r>
          </w:p>
        </w:tc>
        <w:tc>
          <w:tcPr>
            <w:vAlign w:val="cente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r>
      <w:tr>
        <w:trPr>
          <w:cantSplit w:val="1"/>
          <w:trHeight w:val="1835" w:hRule="atLeast"/>
          <w:tblHeader w:val="0"/>
        </w:trPr>
        <w:tc>
          <w:tcPr>
            <w:vMerge w:val="continue"/>
            <w:vAlign w:val="cente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三</w:t>
            </w:r>
          </w:p>
        </w:tc>
        <w:tc>
          <w:tcPr>
            <w:vAlign w:val="cente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推展區公所及多元文化族群培力平台(0.5%)</w:t>
            </w:r>
          </w:p>
        </w:tc>
        <w:tc>
          <w:tcPr>
            <w:vAlign w:val="cente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cente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統計數據</w:t>
            </w:r>
          </w:p>
        </w:tc>
        <w:tc>
          <w:tcPr>
            <w:vAlign w:val="cente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執行進度</w:t>
            </w:r>
          </w:p>
        </w:tc>
        <w:tc>
          <w:tcPr>
            <w:vAlign w:val="cente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r>
      <w:tr>
        <w:trPr>
          <w:cantSplit w:val="1"/>
          <w:trHeight w:val="1134" w:hRule="atLeast"/>
          <w:tblHeader w:val="0"/>
        </w:trPr>
        <w:tc>
          <w:tcPr>
            <w:vMerge w:val="continue"/>
            <w:vAlign w:val="cente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四</w:t>
            </w:r>
          </w:p>
        </w:tc>
        <w:tc>
          <w:tcPr>
            <w:vAlign w:val="cente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開設社區人才培育課程(0.5%)</w:t>
            </w:r>
          </w:p>
        </w:tc>
        <w:tc>
          <w:tcPr>
            <w:vAlign w:val="cente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統計數據</w:t>
            </w:r>
          </w:p>
        </w:tc>
        <w:tc>
          <w:tcPr>
            <w:vAlign w:val="cente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辦理場次/年</w:t>
            </w:r>
          </w:p>
        </w:tc>
        <w:tc>
          <w:tcPr>
            <w:vAlign w:val="cente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r>
      <w:tr>
        <w:trPr>
          <w:cantSplit w:val="1"/>
          <w:trHeight w:val="1134" w:hRule="atLeast"/>
          <w:tblHeader w:val="0"/>
        </w:trPr>
        <w:tc>
          <w:tcPr>
            <w:vMerge w:val="continue"/>
            <w:vAlign w:val="cente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五</w:t>
            </w:r>
          </w:p>
        </w:tc>
        <w:tc>
          <w:tcPr>
            <w:vAlign w:val="center"/>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徵選及輔導社區營造點(0.5%)</w:t>
            </w:r>
          </w:p>
        </w:tc>
        <w:tc>
          <w:tcPr>
            <w:vAlign w:val="cente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統計數據</w:t>
            </w:r>
          </w:p>
        </w:tc>
        <w:tc>
          <w:tcPr>
            <w:vAlign w:val="cente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徵選點數/年</w:t>
            </w:r>
          </w:p>
        </w:tc>
        <w:tc>
          <w:tcPr>
            <w:vAlign w:val="cente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r>
      <w:tr>
        <w:trPr>
          <w:cantSplit w:val="1"/>
          <w:trHeight w:val="1134" w:hRule="atLeast"/>
          <w:tblHeader w:val="0"/>
        </w:trPr>
        <w:tc>
          <w:tcPr>
            <w:vMerge w:val="continue"/>
            <w:vAlign w:val="cente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六</w:t>
            </w:r>
          </w:p>
        </w:tc>
        <w:tc>
          <w:tcPr>
            <w:vAlign w:val="center"/>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輔導文化資源弱勢區域(0.5%)</w:t>
            </w:r>
          </w:p>
        </w:tc>
        <w:tc>
          <w:tcPr>
            <w:vAlign w:val="cente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統計數據</w:t>
            </w:r>
          </w:p>
        </w:tc>
        <w:tc>
          <w:tcPr>
            <w:vAlign w:val="cente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徵選點數/年</w:t>
            </w:r>
          </w:p>
        </w:tc>
        <w:tc>
          <w:tcPr>
            <w:vAlign w:val="center"/>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r>
      <w:tr>
        <w:trPr>
          <w:cantSplit w:val="1"/>
          <w:trHeight w:val="1134" w:hRule="atLeast"/>
          <w:tblHeader w:val="0"/>
        </w:trPr>
        <w:tc>
          <w:tcPr>
            <w:vMerge w:val="continue"/>
            <w:vAlign w:val="center"/>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七</w:t>
            </w:r>
          </w:p>
        </w:tc>
        <w:tc>
          <w:tcPr>
            <w:vAlign w:val="cente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辦理社區深度文化之旅(0.5%)</w:t>
            </w:r>
          </w:p>
        </w:tc>
        <w:tc>
          <w:tcPr>
            <w:vAlign w:val="cente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統計數據</w:t>
            </w:r>
          </w:p>
        </w:tc>
        <w:tc>
          <w:tcPr>
            <w:vAlign w:val="cente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人次/年</w:t>
            </w:r>
          </w:p>
        </w:tc>
        <w:tc>
          <w:tcPr>
            <w:vAlign w:val="cente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120</w:t>
            </w:r>
          </w:p>
        </w:tc>
      </w:tr>
      <w:tr>
        <w:trPr>
          <w:cantSplit w:val="1"/>
          <w:trHeight w:val="1134" w:hRule="atLeast"/>
          <w:tblHeader w:val="0"/>
        </w:trPr>
        <w:tc>
          <w:tcPr>
            <w:vMerge w:val="continue"/>
            <w:vAlign w:val="cente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八</w:t>
            </w:r>
          </w:p>
        </w:tc>
        <w:tc>
          <w:tcPr>
            <w:vAlign w:val="cente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推動地方知識學輔導工作(0.5%)</w:t>
            </w:r>
          </w:p>
        </w:tc>
        <w:tc>
          <w:tcPr>
            <w:vAlign w:val="center"/>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統計數據</w:t>
            </w:r>
          </w:p>
        </w:tc>
        <w:tc>
          <w:tcPr>
            <w:vAlign w:val="cente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徵選點數/年</w:t>
            </w:r>
          </w:p>
        </w:tc>
        <w:tc>
          <w:tcPr>
            <w:vAlign w:val="cente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1"/>
          <w:trHeight w:val="1134" w:hRule="atLeast"/>
          <w:tblHeader w:val="0"/>
        </w:trPr>
        <w:tc>
          <w:tcPr>
            <w:vMerge w:val="continue"/>
            <w:vAlign w:val="cente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九</w:t>
            </w:r>
          </w:p>
        </w:tc>
        <w:tc>
          <w:tcPr>
            <w:vAlign w:val="cente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徵選及輔導走讀社區學校(0.5%)</w:t>
            </w:r>
          </w:p>
        </w:tc>
        <w:tc>
          <w:tcPr>
            <w:vAlign w:val="cente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統計數據</w:t>
            </w:r>
          </w:p>
        </w:tc>
        <w:tc>
          <w:tcPr>
            <w:vAlign w:val="cente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徵選點數/年</w:t>
            </w:r>
          </w:p>
        </w:tc>
        <w:tc>
          <w:tcPr>
            <w:vAlign w:val="cente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1"/>
          <w:trHeight w:val="1134" w:hRule="atLeast"/>
          <w:tblHeader w:val="0"/>
        </w:trPr>
        <w:tc>
          <w:tcPr>
            <w:vMerge w:val="continue"/>
            <w:vAlign w:val="cente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十</w:t>
            </w:r>
          </w:p>
        </w:tc>
        <w:tc>
          <w:tcPr>
            <w:vAlign w:val="cente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推動青年文化見學團(0.5%)</w:t>
            </w:r>
          </w:p>
        </w:tc>
        <w:tc>
          <w:tcPr>
            <w:vAlign w:val="cente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統計數據</w:t>
            </w:r>
          </w:p>
        </w:tc>
        <w:tc>
          <w:tcPr>
            <w:vAlign w:val="center"/>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人次/年</w:t>
            </w:r>
          </w:p>
        </w:tc>
        <w:tc>
          <w:tcPr>
            <w:vAlign w:val="center"/>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400</w:t>
            </w:r>
          </w:p>
        </w:tc>
      </w:tr>
      <w:tr>
        <w:trPr>
          <w:cantSplit w:val="1"/>
          <w:trHeight w:val="1573" w:hRule="atLeast"/>
          <w:tblHeader w:val="0"/>
        </w:trPr>
        <w:tc>
          <w:tcPr>
            <w:vMerge w:val="restart"/>
            <w:vAlign w:val="center"/>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七</w:t>
            </w:r>
          </w:p>
        </w:tc>
        <w:tc>
          <w:tcPr>
            <w:vMerge w:val="restart"/>
            <w:vAlign w:val="center"/>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推動文化資產保存，維護諸羅古風貌(6%)</w:t>
            </w:r>
          </w:p>
        </w:tc>
        <w:tc>
          <w:tcPr>
            <w:vAlign w:val="center"/>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一</w:t>
            </w:r>
          </w:p>
        </w:tc>
        <w:tc>
          <w:tcPr>
            <w:vAlign w:val="center"/>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執行文化資產調查研究(0.5%)</w:t>
            </w:r>
          </w:p>
        </w:tc>
        <w:tc>
          <w:tcPr>
            <w:vAlign w:val="center"/>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統計數據</w:t>
            </w:r>
          </w:p>
        </w:tc>
        <w:tc>
          <w:tcPr>
            <w:vAlign w:val="center"/>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完成件數</w:t>
            </w:r>
          </w:p>
        </w:tc>
        <w:tc>
          <w:tcPr>
            <w:vAlign w:val="cente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r>
      <w:tr>
        <w:trPr>
          <w:cantSplit w:val="1"/>
          <w:trHeight w:val="1897" w:hRule="atLeast"/>
          <w:tblHeader w:val="0"/>
        </w:trPr>
        <w:tc>
          <w:tcPr>
            <w:vMerge w:val="continue"/>
            <w:vAlign w:val="cente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二</w:t>
            </w:r>
          </w:p>
        </w:tc>
        <w:tc>
          <w:tcPr>
            <w:vAlign w:val="cente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辦理文化資產修繕(1%)</w:t>
            </w:r>
          </w:p>
        </w:tc>
        <w:tc>
          <w:tcPr>
            <w:vAlign w:val="cente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vAlign w:val="cente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統計數據</w:t>
            </w:r>
            <w:r w:rsidDel="00000000" w:rsidR="00000000" w:rsidRPr="00000000">
              <w:rPr>
                <w:rtl w:val="0"/>
              </w:rPr>
            </w:r>
          </w:p>
        </w:tc>
        <w:tc>
          <w:tcPr>
            <w:vAlign w:val="cente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完成件數</w:t>
            </w:r>
            <w:r w:rsidDel="00000000" w:rsidR="00000000" w:rsidRPr="00000000">
              <w:rPr>
                <w:rtl w:val="0"/>
              </w:rPr>
            </w:r>
          </w:p>
        </w:tc>
        <w:tc>
          <w:tcPr>
            <w:vAlign w:val="center"/>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tl w:val="0"/>
              </w:rPr>
            </w:r>
          </w:p>
        </w:tc>
      </w:tr>
      <w:tr>
        <w:trPr>
          <w:cantSplit w:val="1"/>
          <w:trHeight w:val="1980" w:hRule="atLeast"/>
          <w:tblHeader w:val="0"/>
        </w:trPr>
        <w:tc>
          <w:tcPr>
            <w:vMerge w:val="continue"/>
            <w:vAlign w:val="cente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三</w:t>
            </w:r>
          </w:p>
        </w:tc>
        <w:tc>
          <w:tcPr>
            <w:vAlign w:val="cente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建置文化資產典藏空間(0.5%)</w:t>
            </w:r>
          </w:p>
        </w:tc>
        <w:tc>
          <w:tcPr>
            <w:vAlign w:val="cente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vAlign w:val="cente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統計數據</w:t>
            </w:r>
            <w:r w:rsidDel="00000000" w:rsidR="00000000" w:rsidRPr="00000000">
              <w:rPr>
                <w:rtl w:val="0"/>
              </w:rPr>
            </w:r>
          </w:p>
        </w:tc>
        <w:tc>
          <w:tcPr>
            <w:vAlign w:val="cente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完成件數</w:t>
            </w:r>
            <w:r w:rsidDel="00000000" w:rsidR="00000000" w:rsidRPr="00000000">
              <w:rPr>
                <w:rtl w:val="0"/>
              </w:rPr>
            </w:r>
          </w:p>
        </w:tc>
        <w:tc>
          <w:tcPr>
            <w:vAlign w:val="cente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tl w:val="0"/>
              </w:rPr>
            </w:r>
          </w:p>
        </w:tc>
      </w:tr>
      <w:tr>
        <w:trPr>
          <w:cantSplit w:val="1"/>
          <w:trHeight w:val="1980" w:hRule="atLeast"/>
          <w:tblHeader w:val="0"/>
        </w:trPr>
        <w:tc>
          <w:tcPr>
            <w:vMerge w:val="continue"/>
            <w:vAlign w:val="cente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四</w:t>
            </w:r>
          </w:p>
        </w:tc>
        <w:tc>
          <w:tcPr>
            <w:vAlign w:val="cente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辦理文化資產傳承培訓(1%)</w:t>
            </w:r>
          </w:p>
        </w:tc>
        <w:tc>
          <w:tcPr>
            <w:vAlign w:val="center"/>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統計數據</w:t>
            </w:r>
          </w:p>
        </w:tc>
        <w:tc>
          <w:tcPr>
            <w:vAlign w:val="cente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場次/年</w:t>
            </w:r>
          </w:p>
        </w:tc>
        <w:tc>
          <w:tcPr>
            <w:vAlign w:val="cente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r>
      <w:tr>
        <w:trPr>
          <w:cantSplit w:val="1"/>
          <w:trHeight w:val="1980" w:hRule="atLeast"/>
          <w:tblHeader w:val="0"/>
        </w:trPr>
        <w:tc>
          <w:tcPr>
            <w:vMerge w:val="continue"/>
            <w:vAlign w:val="cente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五</w:t>
            </w:r>
          </w:p>
        </w:tc>
        <w:tc>
          <w:tcPr>
            <w:vAlign w:val="center"/>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執行再造歷史現場計畫(1%)</w:t>
            </w:r>
          </w:p>
        </w:tc>
        <w:tc>
          <w:tcPr>
            <w:vAlign w:val="center"/>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統計數據</w:t>
            </w:r>
          </w:p>
        </w:tc>
        <w:tc>
          <w:tcPr>
            <w:vAlign w:val="center"/>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執行進度</w:t>
            </w:r>
          </w:p>
        </w:tc>
        <w:tc>
          <w:tcPr>
            <w:vAlign w:val="center"/>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30％</w:t>
            </w:r>
          </w:p>
        </w:tc>
      </w:tr>
      <w:tr>
        <w:trPr>
          <w:cantSplit w:val="1"/>
          <w:trHeight w:val="1980" w:hRule="atLeast"/>
          <w:tblHeader w:val="0"/>
        </w:trPr>
        <w:tc>
          <w:tcPr>
            <w:vMerge w:val="continue"/>
            <w:vAlign w:val="center"/>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六</w:t>
            </w:r>
          </w:p>
        </w:tc>
        <w:tc>
          <w:tcPr>
            <w:vAlign w:val="center"/>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辦理舊有建築活化再利用補助(1%)</w:t>
            </w:r>
          </w:p>
        </w:tc>
        <w:tc>
          <w:tcPr>
            <w:vAlign w:val="cente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統計數據</w:t>
            </w:r>
          </w:p>
        </w:tc>
        <w:tc>
          <w:tcPr>
            <w:vAlign w:val="center"/>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補助件數</w:t>
            </w:r>
          </w:p>
        </w:tc>
        <w:tc>
          <w:tcPr>
            <w:vAlign w:val="cente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r>
      <w:tr>
        <w:trPr>
          <w:cantSplit w:val="1"/>
          <w:trHeight w:val="1980" w:hRule="atLeast"/>
          <w:tblHeader w:val="0"/>
        </w:trPr>
        <w:tc>
          <w:tcPr>
            <w:vMerge w:val="continue"/>
            <w:vAlign w:val="center"/>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七</w:t>
            </w:r>
          </w:p>
        </w:tc>
        <w:tc>
          <w:tcPr>
            <w:vAlign w:val="center"/>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執行地方特色產業推廣(0.5%)</w:t>
            </w:r>
          </w:p>
        </w:tc>
        <w:tc>
          <w:tcPr>
            <w:vAlign w:val="center"/>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統計數據</w:t>
            </w:r>
          </w:p>
        </w:tc>
        <w:tc>
          <w:tcPr>
            <w:vAlign w:val="center"/>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執行進度</w:t>
            </w:r>
          </w:p>
        </w:tc>
        <w:tc>
          <w:tcPr>
            <w:vAlign w:val="center"/>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100％</w:t>
            </w:r>
          </w:p>
        </w:tc>
      </w:tr>
      <w:tr>
        <w:trPr>
          <w:cantSplit w:val="1"/>
          <w:trHeight w:val="1980" w:hRule="atLeast"/>
          <w:tblHeader w:val="0"/>
        </w:trPr>
        <w:tc>
          <w:tcPr>
            <w:vMerge w:val="continue"/>
            <w:vAlign w:val="center"/>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八</w:t>
            </w:r>
          </w:p>
        </w:tc>
        <w:tc>
          <w:tcPr>
            <w:vAlign w:val="center"/>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辦理古蹟日系列活動(0.5%)</w:t>
            </w:r>
          </w:p>
        </w:tc>
        <w:tc>
          <w:tcPr>
            <w:vAlign w:val="cente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統計數據</w:t>
            </w:r>
          </w:p>
        </w:tc>
        <w:tc>
          <w:tcPr>
            <w:vAlign w:val="center"/>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實際參與人數</w:t>
            </w:r>
          </w:p>
        </w:tc>
        <w:tc>
          <w:tcPr>
            <w:vAlign w:val="center"/>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15(千人)</w:t>
            </w:r>
          </w:p>
        </w:tc>
      </w:tr>
      <w:tr>
        <w:trPr>
          <w:cantSplit w:val="1"/>
          <w:trHeight w:val="2429" w:hRule="atLeast"/>
          <w:tblHeader w:val="0"/>
        </w:trPr>
        <w:tc>
          <w:tcPr>
            <w:vMerge w:val="restart"/>
            <w:vAlign w:val="center"/>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八</w:t>
            </w:r>
          </w:p>
        </w:tc>
        <w:tc>
          <w:tcPr>
            <w:vMerge w:val="restart"/>
            <w:vAlign w:val="center"/>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營造博物館優質環境，發揚地方傳統工藝(4%)</w:t>
            </w:r>
          </w:p>
        </w:tc>
        <w:tc>
          <w:tcPr>
            <w:vAlign w:val="center"/>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一</w:t>
            </w:r>
          </w:p>
        </w:tc>
        <w:tc>
          <w:tcPr>
            <w:vAlign w:val="center"/>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嘉義市立博物館營運暨展覽活動(1%)</w:t>
            </w:r>
          </w:p>
        </w:tc>
        <w:tc>
          <w:tcPr>
            <w:vAlign w:val="center"/>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統計數據</w:t>
            </w:r>
          </w:p>
        </w:tc>
        <w:tc>
          <w:tcPr>
            <w:vAlign w:val="center"/>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辦理場次/年</w:t>
            </w:r>
          </w:p>
        </w:tc>
        <w:tc>
          <w:tcPr>
            <w:vAlign w:val="center"/>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r>
      <w:tr>
        <w:trPr>
          <w:cantSplit w:val="1"/>
          <w:trHeight w:val="205" w:hRule="atLeast"/>
          <w:tblHeader w:val="0"/>
        </w:trPr>
        <w:tc>
          <w:tcPr>
            <w:vMerge w:val="continue"/>
            <w:vAlign w:val="center"/>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二</w:t>
            </w:r>
          </w:p>
        </w:tc>
        <w:tc>
          <w:tcPr>
            <w:vAlign w:val="center"/>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發展博物館與文化館功能(1%)</w:t>
            </w:r>
          </w:p>
        </w:tc>
        <w:tc>
          <w:tcPr>
            <w:vAlign w:val="center"/>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統計</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數據</w:t>
            </w:r>
          </w:p>
        </w:tc>
        <w:tc>
          <w:tcPr>
            <w:vAlign w:val="center"/>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提供學校戶外教學服務累計人數</w:t>
            </w:r>
          </w:p>
        </w:tc>
        <w:tc>
          <w:tcPr>
            <w:vAlign w:val="center"/>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6(千人次)</w:t>
            </w:r>
          </w:p>
        </w:tc>
      </w:tr>
      <w:tr>
        <w:trPr>
          <w:cantSplit w:val="1"/>
          <w:trHeight w:val="1458" w:hRule="atLeast"/>
          <w:tblHeader w:val="0"/>
        </w:trPr>
        <w:tc>
          <w:tcPr>
            <w:vMerge w:val="continue"/>
            <w:vAlign w:val="center"/>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三</w:t>
            </w:r>
          </w:p>
        </w:tc>
        <w:tc>
          <w:tcPr>
            <w:vAlign w:val="center"/>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提供博物館導覽服務(0.5%)</w:t>
            </w:r>
          </w:p>
        </w:tc>
        <w:tc>
          <w:tcPr>
            <w:vAlign w:val="center"/>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統計</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數據</w:t>
            </w:r>
          </w:p>
        </w:tc>
        <w:tc>
          <w:tcPr>
            <w:vAlign w:val="center"/>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提供觀光旅遊導覽服務累計人數</w:t>
            </w:r>
          </w:p>
        </w:tc>
        <w:tc>
          <w:tcPr>
            <w:vAlign w:val="center"/>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5(千人次)</w:t>
            </w:r>
          </w:p>
        </w:tc>
      </w:tr>
      <w:tr>
        <w:trPr>
          <w:cantSplit w:val="1"/>
          <w:trHeight w:val="1638" w:hRule="atLeast"/>
          <w:tblHeader w:val="0"/>
        </w:trPr>
        <w:tc>
          <w:tcPr>
            <w:vMerge w:val="continue"/>
            <w:vAlign w:val="center"/>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四</w:t>
            </w:r>
          </w:p>
        </w:tc>
        <w:tc>
          <w:tcPr>
            <w:vAlign w:val="center"/>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博物館教育推廣活動(0.5%)</w:t>
            </w:r>
          </w:p>
        </w:tc>
        <w:tc>
          <w:tcPr>
            <w:vAlign w:val="center"/>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1</w:t>
            </w:r>
            <w:r w:rsidDel="00000000" w:rsidR="00000000" w:rsidRPr="00000000">
              <w:rPr>
                <w:rtl w:val="0"/>
              </w:rPr>
            </w:r>
          </w:p>
        </w:tc>
        <w:tc>
          <w:tcPr>
            <w:vAlign w:val="center"/>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統計數據</w:t>
            </w:r>
          </w:p>
        </w:tc>
        <w:tc>
          <w:tcPr>
            <w:vAlign w:val="center"/>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實際參與人數</w:t>
            </w:r>
          </w:p>
        </w:tc>
        <w:tc>
          <w:tcPr>
            <w:vAlign w:val="center"/>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500人</w:t>
            </w:r>
          </w:p>
        </w:tc>
      </w:tr>
      <w:tr>
        <w:trPr>
          <w:cantSplit w:val="1"/>
          <w:trHeight w:val="205" w:hRule="atLeast"/>
          <w:tblHeader w:val="0"/>
        </w:trPr>
        <w:tc>
          <w:tcPr>
            <w:vMerge w:val="continue"/>
            <w:vAlign w:val="center"/>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五</w:t>
            </w:r>
          </w:p>
        </w:tc>
        <w:tc>
          <w:tcPr>
            <w:vAlign w:val="center"/>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推展交趾陶藝術(0.5%)</w:t>
            </w:r>
          </w:p>
        </w:tc>
        <w:tc>
          <w:tcPr>
            <w:vAlign w:val="center"/>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統計數據</w:t>
            </w:r>
          </w:p>
        </w:tc>
        <w:tc>
          <w:tcPr>
            <w:vAlign w:val="center"/>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實際參與人數</w:t>
            </w:r>
          </w:p>
        </w:tc>
        <w:tc>
          <w:tcPr>
            <w:vAlign w:val="center"/>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50(仟人)</w:t>
            </w:r>
          </w:p>
        </w:tc>
      </w:tr>
      <w:tr>
        <w:trPr>
          <w:cantSplit w:val="1"/>
          <w:trHeight w:val="1684" w:hRule="atLeast"/>
          <w:tblHeader w:val="0"/>
        </w:trPr>
        <w:tc>
          <w:tcPr>
            <w:vMerge w:val="continue"/>
            <w:vAlign w:val="center"/>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六</w:t>
            </w:r>
          </w:p>
        </w:tc>
        <w:tc>
          <w:tcPr>
            <w:vAlign w:val="center"/>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推展石猴藝術(0.5%)</w:t>
            </w:r>
            <w:r w:rsidDel="00000000" w:rsidR="00000000" w:rsidRPr="00000000">
              <w:rPr>
                <w:rtl w:val="0"/>
              </w:rPr>
            </w:r>
          </w:p>
        </w:tc>
        <w:tc>
          <w:tcPr>
            <w:vAlign w:val="center"/>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vAlign w:val="center"/>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統計數據</w:t>
            </w:r>
          </w:p>
        </w:tc>
        <w:tc>
          <w:tcPr>
            <w:vAlign w:val="center"/>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辦理場次/年</w:t>
            </w:r>
          </w:p>
        </w:tc>
        <w:tc>
          <w:tcPr>
            <w:vAlign w:val="center"/>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r>
    </w:tbl>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00"/>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評估體制代碼說明：1.指實際評估作業為運用既有之組織架構進行、2.指實際評估作業由特定之任務編組進行、3.指實際評估作業是透過第三者方式(如由專家學者等)負責運行、4.指實際評估作</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業為運用既有之組織架構並邀請第三者共同參與進行、5.其他(由各機關依實際情況予以說明)</w:t>
      </w: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34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34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34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34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34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34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34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34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34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34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34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34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34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34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34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34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34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34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(二)業務創新改良面向策略績效目標：20% </w:t>
      </w:r>
      <w:r w:rsidDel="00000000" w:rsidR="00000000" w:rsidRPr="00000000">
        <w:rPr>
          <w:rtl w:val="0"/>
        </w:rPr>
      </w:r>
    </w:p>
    <w:tbl>
      <w:tblPr>
        <w:tblStyle w:val="Table2"/>
        <w:tblW w:w="998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
        <w:gridCol w:w="1584"/>
        <w:gridCol w:w="1944"/>
        <w:gridCol w:w="504"/>
        <w:gridCol w:w="1609"/>
        <w:gridCol w:w="2245"/>
        <w:gridCol w:w="1759"/>
        <w:tblGridChange w:id="0">
          <w:tblGrid>
            <w:gridCol w:w="336"/>
            <w:gridCol w:w="1584"/>
            <w:gridCol w:w="1944"/>
            <w:gridCol w:w="504"/>
            <w:gridCol w:w="1609"/>
            <w:gridCol w:w="2245"/>
            <w:gridCol w:w="1759"/>
          </w:tblGrid>
        </w:tblGridChange>
      </w:tblGrid>
      <w:tr>
        <w:trPr>
          <w:cantSplit w:val="1"/>
          <w:tblHeader w:val="0"/>
        </w:trPr>
        <w:tc>
          <w:tcPr>
            <w:gridSpan w:val="2"/>
            <w:vMerge w:val="restart"/>
            <w:vAlign w:val="center"/>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策略績效目標</w:t>
            </w:r>
            <w:r w:rsidDel="00000000" w:rsidR="00000000" w:rsidRPr="00000000">
              <w:rPr>
                <w:rtl w:val="0"/>
              </w:rPr>
            </w:r>
          </w:p>
        </w:tc>
        <w:tc>
          <w:tcPr>
            <w:gridSpan w:val="5"/>
            <w:vAlign w:val="center"/>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衡量指標</w:t>
            </w:r>
            <w:r w:rsidDel="00000000" w:rsidR="00000000" w:rsidRPr="00000000">
              <w:rPr>
                <w:rtl w:val="0"/>
              </w:rPr>
            </w:r>
          </w:p>
        </w:tc>
      </w:tr>
      <w:tr>
        <w:trPr>
          <w:cantSplit w:val="1"/>
          <w:trHeight w:val="1360" w:hRule="atLeast"/>
          <w:tblHeader w:val="0"/>
        </w:trPr>
        <w:tc>
          <w:tcPr>
            <w:gridSpan w:val="2"/>
            <w:vMerge w:val="continue"/>
            <w:vAlign w:val="center"/>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衡量指標</w:t>
            </w:r>
          </w:p>
        </w:tc>
        <w:tc>
          <w:tcPr>
            <w:vAlign w:val="center"/>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評*估</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體制</w:t>
            </w:r>
          </w:p>
        </w:tc>
        <w:tc>
          <w:tcPr>
            <w:vAlign w:val="center"/>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評估方式</w:t>
            </w:r>
          </w:p>
        </w:tc>
        <w:tc>
          <w:tcPr>
            <w:vAlign w:val="center"/>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衡量標準</w:t>
            </w:r>
          </w:p>
        </w:tc>
        <w:tc>
          <w:tcPr>
            <w:vAlign w:val="center"/>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106年度目標值</w:t>
            </w:r>
          </w:p>
        </w:tc>
      </w:tr>
      <w:tr>
        <w:trPr>
          <w:cantSplit w:val="1"/>
          <w:trHeight w:val="1500" w:hRule="atLeast"/>
          <w:tblHeader w:val="0"/>
        </w:trPr>
        <w:tc>
          <w:tcPr>
            <w:vAlign w:val="center"/>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一</w:t>
            </w:r>
          </w:p>
        </w:tc>
        <w:tc>
          <w:tcPr>
            <w:vAlign w:val="center"/>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辦理閱讀與文學推廣講座研習(3%)</w:t>
            </w:r>
          </w:p>
        </w:tc>
        <w:tc>
          <w:tcPr>
            <w:vAlign w:val="center"/>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策辦閱讀與文學講座研習營</w:t>
            </w:r>
          </w:p>
        </w:tc>
        <w:tc>
          <w:tcPr>
            <w:vAlign w:val="center"/>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統計數據</w:t>
            </w:r>
          </w:p>
        </w:tc>
        <w:tc>
          <w:tcPr>
            <w:vAlign w:val="center"/>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參與人數</w:t>
            </w:r>
          </w:p>
        </w:tc>
        <w:tc>
          <w:tcPr>
            <w:vAlign w:val="center"/>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1(千人次)</w:t>
            </w:r>
          </w:p>
        </w:tc>
      </w:tr>
      <w:tr>
        <w:trPr>
          <w:cantSplit w:val="1"/>
          <w:trHeight w:val="1500" w:hRule="atLeast"/>
          <w:tblHeader w:val="0"/>
        </w:trPr>
        <w:tc>
          <w:tcPr>
            <w:vAlign w:val="center"/>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二</w:t>
            </w:r>
          </w:p>
        </w:tc>
        <w:tc>
          <w:tcPr>
            <w:vAlign w:val="center"/>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策辦嘉義藝術節(3%)</w:t>
            </w:r>
          </w:p>
        </w:tc>
        <w:tc>
          <w:tcPr>
            <w:vAlign w:val="center"/>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策辦嘉義藝術節</w:t>
            </w:r>
          </w:p>
        </w:tc>
        <w:tc>
          <w:tcPr>
            <w:vAlign w:val="center"/>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統計數據</w:t>
            </w:r>
          </w:p>
        </w:tc>
        <w:tc>
          <w:tcPr>
            <w:vAlign w:val="center"/>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參與人數</w:t>
            </w:r>
          </w:p>
        </w:tc>
        <w:tc>
          <w:tcPr>
            <w:vAlign w:val="center"/>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3萬人次</w:t>
            </w:r>
          </w:p>
        </w:tc>
      </w:tr>
      <w:tr>
        <w:trPr>
          <w:cantSplit w:val="1"/>
          <w:trHeight w:val="1500" w:hRule="atLeast"/>
          <w:tblHeader w:val="0"/>
        </w:trPr>
        <w:tc>
          <w:tcPr>
            <w:vAlign w:val="center"/>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三</w:t>
            </w:r>
          </w:p>
        </w:tc>
        <w:tc>
          <w:tcPr>
            <w:vAlign w:val="center"/>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策辦猴子文創商品比賽</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vAlign w:val="center"/>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策辦猴子文創商品比賽</w:t>
            </w:r>
          </w:p>
        </w:tc>
        <w:tc>
          <w:tcPr>
            <w:vAlign w:val="center"/>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辦理件數</w:t>
            </w:r>
          </w:p>
        </w:tc>
        <w:tc>
          <w:tcPr>
            <w:vAlign w:val="center"/>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辦理件數</w:t>
            </w:r>
          </w:p>
        </w:tc>
        <w:tc>
          <w:tcPr>
            <w:vAlign w:val="center"/>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1"/>
          <w:trHeight w:val="1500" w:hRule="atLeast"/>
          <w:tblHeader w:val="0"/>
        </w:trPr>
        <w:tc>
          <w:tcPr>
            <w:vAlign w:val="center"/>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四</w:t>
            </w:r>
          </w:p>
        </w:tc>
        <w:tc>
          <w:tcPr>
            <w:vAlign w:val="center"/>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博物館展示空間整建計畫(3%)</w:t>
            </w:r>
          </w:p>
        </w:tc>
        <w:tc>
          <w:tcPr>
            <w:vAlign w:val="center"/>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嘉義市立博物館1、2樓展示空間整建</w:t>
            </w:r>
          </w:p>
        </w:tc>
        <w:tc>
          <w:tcPr>
            <w:vAlign w:val="center"/>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籌建期程</w:t>
            </w:r>
          </w:p>
        </w:tc>
        <w:tc>
          <w:tcPr>
            <w:vAlign w:val="center"/>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執行進度</w:t>
            </w:r>
          </w:p>
        </w:tc>
        <w:tc>
          <w:tcPr>
            <w:vAlign w:val="center"/>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w:t>
            </w:r>
          </w:p>
        </w:tc>
      </w:tr>
      <w:tr>
        <w:trPr>
          <w:cantSplit w:val="1"/>
          <w:trHeight w:val="1500" w:hRule="atLeast"/>
          <w:tblHeader w:val="0"/>
        </w:trPr>
        <w:tc>
          <w:tcPr>
            <w:vAlign w:val="center"/>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五</w:t>
            </w:r>
          </w:p>
        </w:tc>
        <w:tc>
          <w:tcPr>
            <w:vAlign w:val="center"/>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博物館文創場域規劃(3%)</w:t>
            </w:r>
          </w:p>
        </w:tc>
        <w:tc>
          <w:tcPr>
            <w:vAlign w:val="center"/>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設置嘉義市立博物館文創商店</w:t>
            </w:r>
          </w:p>
        </w:tc>
        <w:tc>
          <w:tcPr>
            <w:vAlign w:val="center"/>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籌建期程</w:t>
            </w:r>
          </w:p>
        </w:tc>
        <w:tc>
          <w:tcPr>
            <w:vAlign w:val="center"/>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執行進度</w:t>
            </w:r>
          </w:p>
        </w:tc>
        <w:tc>
          <w:tcPr>
            <w:vAlign w:val="center"/>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r>
      <w:tr>
        <w:trPr>
          <w:cantSplit w:val="1"/>
          <w:trHeight w:val="1833" w:hRule="atLeast"/>
          <w:tblHeader w:val="0"/>
        </w:trPr>
        <w:tc>
          <w:tcPr>
            <w:vAlign w:val="center"/>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六</w:t>
            </w:r>
          </w:p>
        </w:tc>
        <w:tc>
          <w:tcPr>
            <w:vAlign w:val="center"/>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交趾陶藝術走入校園(3%)</w:t>
            </w:r>
          </w:p>
        </w:tc>
        <w:tc>
          <w:tcPr>
            <w:vAlign w:val="center"/>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設置校園交趾陶藝術作品</w:t>
            </w:r>
          </w:p>
        </w:tc>
        <w:tc>
          <w:tcPr>
            <w:vAlign w:val="center"/>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辦理件數</w:t>
            </w:r>
          </w:p>
        </w:tc>
        <w:tc>
          <w:tcPr>
            <w:vAlign w:val="center"/>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辦理件數</w:t>
            </w:r>
          </w:p>
        </w:tc>
        <w:tc>
          <w:tcPr>
            <w:vAlign w:val="center"/>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r>
      <w:tr>
        <w:trPr>
          <w:cantSplit w:val="1"/>
          <w:trHeight w:val="1833" w:hRule="atLeast"/>
          <w:tblHeader w:val="0"/>
        </w:trPr>
        <w:tc>
          <w:tcPr>
            <w:vAlign w:val="center"/>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七</w:t>
            </w:r>
          </w:p>
        </w:tc>
        <w:tc>
          <w:tcPr>
            <w:vAlign w:val="center"/>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再造歷史現場計畫(2%)</w:t>
            </w:r>
          </w:p>
        </w:tc>
        <w:tc>
          <w:tcPr>
            <w:vAlign w:val="center"/>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執行再造歷史現場計畫</w:t>
            </w:r>
          </w:p>
        </w:tc>
        <w:tc>
          <w:tcPr>
            <w:vAlign w:val="center"/>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統計數據</w:t>
            </w:r>
          </w:p>
        </w:tc>
        <w:tc>
          <w:tcPr>
            <w:vAlign w:val="center"/>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執行進度</w:t>
            </w:r>
          </w:p>
        </w:tc>
        <w:tc>
          <w:tcPr>
            <w:vAlign w:val="center"/>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r>
    </w:tbl>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(三)人力資源發展面向策略績效目標：20%</w:t>
      </w:r>
      <w:r w:rsidDel="00000000" w:rsidR="00000000" w:rsidRPr="00000000">
        <w:rPr>
          <w:rtl w:val="0"/>
        </w:rPr>
      </w:r>
    </w:p>
    <w:tbl>
      <w:tblPr>
        <w:tblStyle w:val="Table3"/>
        <w:tblW w:w="9765.0" w:type="dxa"/>
        <w:jc w:val="left"/>
        <w:tblInd w:w="-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5"/>
        <w:gridCol w:w="1799"/>
        <w:gridCol w:w="364"/>
        <w:gridCol w:w="26"/>
        <w:gridCol w:w="1725"/>
        <w:gridCol w:w="594"/>
        <w:gridCol w:w="1810"/>
        <w:gridCol w:w="1642"/>
        <w:gridCol w:w="1440"/>
        <w:tblGridChange w:id="0">
          <w:tblGrid>
            <w:gridCol w:w="365"/>
            <w:gridCol w:w="1799"/>
            <w:gridCol w:w="364"/>
            <w:gridCol w:w="26"/>
            <w:gridCol w:w="1725"/>
            <w:gridCol w:w="594"/>
            <w:gridCol w:w="1810"/>
            <w:gridCol w:w="1642"/>
            <w:gridCol w:w="1440"/>
          </w:tblGrid>
        </w:tblGridChange>
      </w:tblGrid>
      <w:tr>
        <w:trPr>
          <w:cantSplit w:val="1"/>
          <w:trHeight w:val="351"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策略績效目標</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衡量指標</w:t>
            </w:r>
          </w:p>
        </w:tc>
      </w:tr>
      <w:tr>
        <w:trPr>
          <w:cantSplit w:val="1"/>
          <w:trHeight w:val="143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衡量指標</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*評</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13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估</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13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體</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151"/>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制</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評估方式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衡量標準</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106年度</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目標值</w:t>
            </w:r>
          </w:p>
        </w:tc>
      </w:tr>
      <w:tr>
        <w:trPr>
          <w:cantSplit w:val="1"/>
          <w:trHeight w:val="1622"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一</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強化職務功能，使工作指派適當</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，並加強意見溝通管道(6%)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一</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強化職務功能，使職務組織設計合理、工作指派適當(3%)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由人事處排定日 期，辦理職務普查，研擬改進措施。</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(符合規定職務數/普查職務數)×100%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85%以上</w:t>
            </w:r>
            <w:r w:rsidDel="00000000" w:rsidR="00000000" w:rsidRPr="00000000">
              <w:rPr>
                <w:rtl w:val="0"/>
              </w:rPr>
            </w:r>
          </w:p>
        </w:tc>
      </w:tr>
      <w:tr>
        <w:trPr>
          <w:cantSplit w:val="1"/>
          <w:trHeight w:val="3044"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二</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0" w:right="0" w:hanging="1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對於政策、法令等修正案，表達建議或修正意見，以促進中央與地方公務人員意見交流，使政策規劃更趨於週延(3%)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對於政策、法令等修正案，提出建議或修正意見供參之案數統計。</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為表達基層公務人員意見，以提報建議案具體資料數額計算，每提報1案，給予0.6分，提報2案，給予1.2分，依此類推，提報5案以上(含5案)，給予3分。</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5案以上</w:t>
            </w:r>
            <w:r w:rsidDel="00000000" w:rsidR="00000000" w:rsidRPr="00000000">
              <w:rPr>
                <w:rtl w:val="0"/>
              </w:rPr>
            </w:r>
          </w:p>
        </w:tc>
      </w:tr>
      <w:tr>
        <w:trPr>
          <w:cantSplit w:val="1"/>
          <w:trHeight w:val="378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二</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推動組織學習，促進公務人員終身學習(7%)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一</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強化公務人員終身學習時數(2%)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以終身學習入口網站所登載之學習時數為憑。</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本府所屬各機關公務人員每人每年最低學習時數為40小時(其中含數位學習不得低於5小時)。各機關50%人員達上開標準，給予基本分1分；每增加10%者，增0.2分(總分2分)。</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w:t>
            </w:r>
          </w:p>
        </w:tc>
      </w:tr>
      <w:tr>
        <w:trPr>
          <w:cantSplit w:val="1"/>
          <w:trHeight w:val="2145"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二</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本府所屬各機關參加專題講座到訓情形(5%)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配合本府人事處排定之各場次專題講座，辦理調訓及到訓情形。</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D">
            <w:pPr>
              <w:keepNext w:val="0"/>
              <w:keepLines w:val="0"/>
              <w:pageBreakBefore w:val="0"/>
              <w:widowControl w:val="0"/>
              <w:pBdr>
                <w:top w:space="0" w:sz="0" w:val="nil"/>
                <w:left w:space="0" w:sz="0" w:val="nil"/>
                <w:bottom w:color="000000" w:space="1" w:sz="6" w:val="single"/>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本府所屬各機關公務人員(含約聘僱人員及臨時人員)參加各場次講座到訓率＝各機關實際到訓人數/本處分配應到訓人數×100%；平均到訓率</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60%，得基本分1分；每增加10%者，增1分(總分5分)。</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w:t>
            </w:r>
          </w:p>
        </w:tc>
      </w:tr>
      <w:tr>
        <w:trPr>
          <w:cantSplit w:val="1"/>
          <w:trHeight w:val="173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三</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差勤管理(3%)</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480" w:right="0" w:hanging="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一</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7" w:right="0" w:hanging="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人員應出勤及在勤情形(1%)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2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人事單位查察。</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基本分1分，經查該機關有人員無故未在勤者，每人次扣0.2分。</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r>
      <w:tr>
        <w:trPr>
          <w:cantSplit w:val="1"/>
          <w:trHeight w:val="1343"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480" w:right="0" w:hanging="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二</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7" w:right="0" w:hanging="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人員辦公秩序及服勤紀律(1%)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2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人事單位查察。</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基本分1分，經查該機關人員如有在辦公場所從事與公務無關之行為者；每人次扣0.2分。</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r>
      <w:tr>
        <w:trPr>
          <w:cantSplit w:val="1"/>
          <w:trHeight w:val="1343"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480" w:right="0" w:hanging="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三</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7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佩戴職員證情形(1%)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50" w:right="0" w:firstLine="2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各機關人員上班時間應佩戴職員證(新進人員或職員證遺失已申請補發人員除外)。</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人事單位於查勤時，查驗該位機關人員佩戴職員證情形。</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240" w:right="0" w:hanging="2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1.各單位50%以上人員未配戴者不給分。</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240" w:right="0" w:hanging="2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2.各單位51%-99%人員配戴者，得0.5分。</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240" w:right="0" w:hanging="2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3.各單位人員100%佩帶者，得1分(滿分)。</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r>
      <w:tr>
        <w:trPr>
          <w:cantSplit w:val="1"/>
          <w:trHeight w:val="897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四</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推動公務人員自主性健康管理，促進身心健康，預防疾病發生，期達早期發現早期治療之效，進而營造健康活力市政團隊，以提升行政效能(4%)</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本府特別重視公務同仁身體健康，特寬列健康檢查經費，鼓勵各機關40歲以上公務人員於本年度排定健康檢查人員踴躍受檢；同時已列入本年度首長健康檢查之各機關正、副首長應以身作則踴躍受檢，以免浪費預算資源。</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依各機關於本年度結束前完成受檢人員檢據核銷情形統計達成率。</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240" w:right="0" w:hanging="2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1.各機關40歲以上公務人員健康檢查核定受檢人數＝各機關應檢人數；(各機關已檢人數／各機關應檢人數)</w:t>
            </w:r>
            <w:r w:rsidDel="00000000" w:rsidR="00000000" w:rsidRPr="00000000">
              <w:rPr>
                <w:rFonts w:ascii="Wingdings 2" w:cs="Wingdings 2" w:eastAsia="Wingdings 2" w:hAnsi="Wingdings 2"/>
                <w:b w:val="0"/>
                <w:i w:val="0"/>
                <w:smallCaps w:val="0"/>
                <w:strike w:val="0"/>
                <w:color w:val="000000"/>
                <w:sz w:val="24"/>
                <w:szCs w:val="24"/>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100%，達成率</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75%，基本分為2.5分，未達75%為0分，如達成率&gt;75%，每滿5%加0.2分，最高3.5分。</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240" w:right="0" w:hanging="2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2.各機關正、副首長健康檢查核定受檢人員達成比率列入該機關健康檢查總達成率計分，1人受檢完成加0.5分、未達成不給分，2人受檢每人完成加0.25分、均未完成不給分。</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1.各機關40歲以上公務人員健康檢查達成率</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2.各機關正、副首長健康檢查達成率</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w:t>
            </w:r>
          </w:p>
        </w:tc>
      </w:tr>
    </w:tbl>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716" w:right="-327" w:hanging="47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(四)經費執行力面向策略績效目標：20%</w:t>
      </w:r>
      <w:r w:rsidDel="00000000" w:rsidR="00000000" w:rsidRPr="00000000">
        <w:rPr>
          <w:rtl w:val="0"/>
        </w:rPr>
      </w:r>
    </w:p>
    <w:tbl>
      <w:tblPr>
        <w:tblStyle w:val="Table4"/>
        <w:tblW w:w="101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4"/>
        <w:gridCol w:w="1610"/>
        <w:gridCol w:w="336"/>
        <w:gridCol w:w="1498"/>
        <w:gridCol w:w="434"/>
        <w:gridCol w:w="1707"/>
        <w:gridCol w:w="2800"/>
        <w:gridCol w:w="1400"/>
        <w:tblGridChange w:id="0">
          <w:tblGrid>
            <w:gridCol w:w="364"/>
            <w:gridCol w:w="1610"/>
            <w:gridCol w:w="336"/>
            <w:gridCol w:w="1498"/>
            <w:gridCol w:w="434"/>
            <w:gridCol w:w="1707"/>
            <w:gridCol w:w="2800"/>
            <w:gridCol w:w="1400"/>
          </w:tblGrid>
        </w:tblGridChange>
      </w:tblGrid>
      <w:tr>
        <w:trPr>
          <w:cantSplit w:val="1"/>
          <w:trHeight w:val="589" w:hRule="atLeast"/>
          <w:tblHeader w:val="0"/>
        </w:trPr>
        <w:tc>
          <w:tcPr>
            <w:gridSpan w:val="2"/>
            <w:vMerge w:val="restart"/>
            <w:vAlign w:val="center"/>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策略績效目標</w:t>
            </w:r>
          </w:p>
        </w:tc>
        <w:tc>
          <w:tcPr>
            <w:gridSpan w:val="6"/>
            <w:vAlign w:val="center"/>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衡量指標</w:t>
            </w:r>
          </w:p>
        </w:tc>
      </w:tr>
      <w:tr>
        <w:trPr>
          <w:cantSplit w:val="1"/>
          <w:trHeight w:val="1246" w:hRule="atLeast"/>
          <w:tblHeader w:val="0"/>
        </w:trPr>
        <w:tc>
          <w:tcPr>
            <w:gridSpan w:val="2"/>
            <w:vMerge w:val="continue"/>
            <w:vAlign w:val="center"/>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衡量指標</w:t>
            </w:r>
          </w:p>
        </w:tc>
        <w:tc>
          <w:tcPr>
            <w:vAlign w:val="top"/>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評*</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估</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體</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制</w:t>
            </w:r>
          </w:p>
        </w:tc>
        <w:tc>
          <w:tcPr>
            <w:vAlign w:val="center"/>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評估方式</w:t>
            </w:r>
          </w:p>
        </w:tc>
        <w:tc>
          <w:tcPr>
            <w:vAlign w:val="center"/>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衡量標準</w:t>
            </w:r>
          </w:p>
        </w:tc>
        <w:tc>
          <w:tcPr>
            <w:vAlign w:val="center"/>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106年度</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目標值</w:t>
            </w:r>
          </w:p>
        </w:tc>
      </w:tr>
      <w:tr>
        <w:trPr>
          <w:cantSplit w:val="1"/>
          <w:trHeight w:val="1615" w:hRule="atLeast"/>
          <w:tblHeader w:val="0"/>
        </w:trPr>
        <w:tc>
          <w:tcPr>
            <w:vMerge w:val="restart"/>
            <w:vAlign w:val="center"/>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一</w:t>
            </w:r>
          </w:p>
        </w:tc>
        <w:tc>
          <w:tcPr>
            <w:vMerge w:val="restart"/>
            <w:vAlign w:val="center"/>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增進預算執行績效(20%)</w:t>
            </w:r>
          </w:p>
        </w:tc>
        <w:tc>
          <w:tcPr>
            <w:vAlign w:val="center"/>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一</w:t>
            </w:r>
          </w:p>
        </w:tc>
        <w:tc>
          <w:tcPr>
            <w:vAlign w:val="center"/>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各機關當年度經常門預算執行率(13%；無資本門者為20%)</w:t>
            </w:r>
          </w:p>
        </w:tc>
        <w:tc>
          <w:tcPr>
            <w:vAlign w:val="center"/>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統計數據</w:t>
            </w:r>
          </w:p>
        </w:tc>
        <w:tc>
          <w:tcPr>
            <w:vAlign w:val="top"/>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240" w:right="0" w:hanging="2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1.【經常門實支數÷(經常門預算數－年度控管經費)】×100%</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240" w:right="0" w:hanging="2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2.預算數均含本年度原預算、追加減預算及預備金，但不含人事費</w:t>
            </w:r>
          </w:p>
        </w:tc>
        <w:tc>
          <w:tcPr>
            <w:vAlign w:val="center"/>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執行率80%</w:t>
            </w:r>
          </w:p>
        </w:tc>
      </w:tr>
      <w:tr>
        <w:trPr>
          <w:cantSplit w:val="1"/>
          <w:trHeight w:val="2810" w:hRule="atLeast"/>
          <w:tblHeader w:val="0"/>
        </w:trPr>
        <w:tc>
          <w:tcPr>
            <w:vMerge w:val="continue"/>
            <w:vAlign w:val="center"/>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二</w:t>
            </w:r>
          </w:p>
        </w:tc>
        <w:tc>
          <w:tcPr>
            <w:vAlign w:val="center"/>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各機關年度資本門預算執行率(7%)</w:t>
            </w:r>
          </w:p>
        </w:tc>
        <w:tc>
          <w:tcPr>
            <w:vAlign w:val="center"/>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統計數據</w:t>
            </w:r>
          </w:p>
        </w:tc>
        <w:tc>
          <w:tcPr>
            <w:vAlign w:val="top"/>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240" w:right="0" w:hanging="2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1.(本年度資本門實支數＋應付歲出款＋應付歲出保留款已發生權責部分×50%)÷(資本門預算數)×100%</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240" w:right="0" w:hanging="2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2.以上各數均含本年度原預算、追加減預算及預備金</w:t>
            </w:r>
          </w:p>
        </w:tc>
        <w:tc>
          <w:tcPr>
            <w:vAlign w:val="center"/>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執行率80%</w:t>
            </w:r>
          </w:p>
        </w:tc>
      </w:tr>
      <w:tr>
        <w:trPr>
          <w:cantSplit w:val="1"/>
          <w:trHeight w:val="1242" w:hRule="atLeast"/>
          <w:tblHeader w:val="0"/>
        </w:trPr>
        <w:tc>
          <w:tcPr>
            <w:vAlign w:val="center"/>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二</w:t>
            </w:r>
          </w:p>
        </w:tc>
        <w:tc>
          <w:tcPr>
            <w:vAlign w:val="center"/>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配合本府開源節流措施實施要點(採加分方式辦理，視績效最高加1%)</w:t>
            </w:r>
          </w:p>
        </w:tc>
        <w:tc>
          <w:tcPr>
            <w:gridSpan w:val="2"/>
            <w:vAlign w:val="center"/>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以各局(處)未解除年度控管經費者或提供具體節流績效情形計分</w:t>
            </w:r>
          </w:p>
        </w:tc>
        <w:tc>
          <w:tcPr>
            <w:vAlign w:val="center"/>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節流情形</w:t>
            </w:r>
          </w:p>
        </w:tc>
        <w:tc>
          <w:tcPr>
            <w:vAlign w:val="center"/>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未解除年度控管經費者或提供具體節流績效者最高加1%</w:t>
            </w:r>
          </w:p>
        </w:tc>
        <w:tc>
          <w:tcPr>
            <w:vAlign w:val="center"/>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52"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r>
        <w:trPr>
          <w:cantSplit w:val="1"/>
          <w:trHeight w:val="2567" w:hRule="atLeast"/>
          <w:tblHeader w:val="0"/>
        </w:trPr>
        <w:tc>
          <w:tcPr>
            <w:tcBorders>
              <w:bottom w:color="000000" w:space="0" w:sz="4" w:val="single"/>
            </w:tcBorders>
            <w:vAlign w:val="center"/>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三</w:t>
            </w:r>
          </w:p>
        </w:tc>
        <w:tc>
          <w:tcPr>
            <w:tcBorders>
              <w:bottom w:color="000000" w:space="0" w:sz="4" w:val="single"/>
            </w:tcBorders>
            <w:vAlign w:val="center"/>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爭取中央計畫型補助款(採加分方式辦理，視績效最高加4%)</w:t>
            </w:r>
          </w:p>
        </w:tc>
        <w:tc>
          <w:tcPr>
            <w:gridSpan w:val="2"/>
            <w:tcBorders>
              <w:bottom w:color="000000" w:space="0" w:sz="4" w:val="single"/>
            </w:tcBorders>
            <w:vAlign w:val="center"/>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以各局(處)年終獲撥款之實際入庫數較上年度實際數計算增減百分比</w:t>
            </w:r>
          </w:p>
        </w:tc>
        <w:tc>
          <w:tcPr>
            <w:tcBorders>
              <w:bottom w:color="000000" w:space="0" w:sz="4" w:val="single"/>
            </w:tcBorders>
            <w:vAlign w:val="center"/>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bottom w:color="000000" w:space="0" w:sz="4" w:val="single"/>
            </w:tcBorders>
            <w:vAlign w:val="center"/>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統計數據</w:t>
            </w:r>
          </w:p>
        </w:tc>
        <w:tc>
          <w:tcPr>
            <w:tcBorders>
              <w:bottom w:color="000000" w:space="0" w:sz="4" w:val="single"/>
            </w:tcBorders>
            <w:vAlign w:val="center"/>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240" w:right="0" w:hanging="2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1.(本年度補助款入庫數-上年度補助款入庫數)÷(上年度補助款入庫數)×100%</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240" w:right="0" w:hanging="2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2.依增減百分比排列名次取前4名依序予以加分，最高加4%</w:t>
            </w:r>
          </w:p>
        </w:tc>
        <w:tc>
          <w:tcPr>
            <w:vAlign w:val="center"/>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4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bl>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240" w:right="6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240" w:right="6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240" w:right="6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三、施政績效具體事蹟：5%。(毋須填列，俟隔年度撰寫施政績效報告時，再行撰寫相關資料。)</w:t>
      </w:r>
      <w:r w:rsidDel="00000000" w:rsidR="00000000" w:rsidRPr="00000000">
        <w:rPr>
          <w:rtl w:val="0"/>
        </w:rPr>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240" w:right="6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240" w:right="6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貳、年度重要施政計畫：</w:t>
      </w:r>
      <w:r w:rsidDel="00000000" w:rsidR="00000000" w:rsidRPr="00000000">
        <w:rPr>
          <w:rtl w:val="0"/>
        </w:rPr>
      </w:r>
    </w:p>
    <w:tbl>
      <w:tblPr>
        <w:tblStyle w:val="Table5"/>
        <w:tblW w:w="9928.0" w:type="dxa"/>
        <w:jc w:val="left"/>
        <w:tblInd w:w="-28.0" w:type="dxa"/>
        <w:tblBorders>
          <w:top w:color="000000" w:space="0" w:sz="4" w:val="single"/>
          <w:left w:color="000000" w:space="0" w:sz="4" w:val="single"/>
          <w:bottom w:color="000000" w:space="0" w:sz="4" w:val="single"/>
          <w:right w:color="000000" w:space="0" w:sz="4" w:val="single"/>
          <w:insideH w:color="000000" w:space="0" w:sz="0" w:val="nil"/>
          <w:insideV w:color="000000" w:space="0" w:sz="4" w:val="single"/>
        </w:tblBorders>
        <w:tblLayout w:type="fixed"/>
        <w:tblLook w:val="0000"/>
      </w:tblPr>
      <w:tblGrid>
        <w:gridCol w:w="1828"/>
        <w:gridCol w:w="2340"/>
        <w:gridCol w:w="2520"/>
        <w:gridCol w:w="3240"/>
        <w:tblGridChange w:id="0">
          <w:tblGrid>
            <w:gridCol w:w="1828"/>
            <w:gridCol w:w="2340"/>
            <w:gridCol w:w="2520"/>
            <w:gridCol w:w="3240"/>
          </w:tblGrid>
        </w:tblGridChange>
      </w:tblGrid>
      <w:tr>
        <w:trPr>
          <w:cantSplit w:val="1"/>
          <w:trHeight w:val="1273"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d9d9d9"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業務別</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預算來源及金額(單位：千元)</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d9d9d9"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(含經常門及資本門，不含人事費)</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重要施政計畫項目</w:t>
            </w:r>
          </w:p>
        </w:tc>
        <w:tc>
          <w:tcPr>
            <w:tcBorders>
              <w:top w:color="000000" w:space="0" w:sz="4" w:val="single"/>
              <w:bottom w:color="000000" w:space="0" w:sz="4" w:val="single"/>
            </w:tcBorders>
            <w:vAlign w:val="center"/>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實施內容</w:t>
            </w:r>
          </w:p>
        </w:tc>
      </w:tr>
      <w:tr>
        <w:trPr>
          <w:cantSplit w:val="1"/>
          <w:trHeight w:val="11573" w:hRule="atLeast"/>
          <w:tblHeader w:val="0"/>
        </w:trPr>
        <w:tc>
          <w:tcPr>
            <w:tcBorders>
              <w:top w:color="000000" w:space="0" w:sz="4" w:val="single"/>
            </w:tcBorders>
            <w:vAlign w:val="top"/>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一、圖書資訊</w:t>
            </w:r>
          </w:p>
        </w:tc>
        <w:tc>
          <w:tcPr>
            <w:tcBorders>
              <w:top w:color="000000" w:space="0" w:sz="4" w:val="single"/>
            </w:tcBorders>
            <w:vAlign w:val="top"/>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hanging="8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中央：</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hanging="8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本府：4,000</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hanging="8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合計：</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hanging="8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hanging="8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中央：</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hanging="8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本府：610</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hanging="8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合計： </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hanging="8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hanging="8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中央：</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hanging="8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本府：1,500</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hanging="8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合計： </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hanging="8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hanging="8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hanging="8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中央：</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hanging="8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本府：16,500</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hanging="8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合計：</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hanging="8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hanging="8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（一）充實圖書館藏</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（二）推廣閱讀活動</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hanging="8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hanging="8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hanging="8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hanging="8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（三）辦理文學推廣計畫</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（四）提升公共圖書</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館閱讀設備</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與環境。</w:t>
            </w:r>
          </w:p>
        </w:tc>
        <w:tc>
          <w:tcPr>
            <w:tcBorders>
              <w:top w:color="000000" w:space="0" w:sz="4" w:val="single"/>
            </w:tcBorders>
            <w:vAlign w:val="top"/>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1.增購優良圖書。</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2.充實多元文化館藏。</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1.辦理幼童閱讀推廣活動。</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2.辦理青少年及成人閱讀推廣活動。</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3.辦理銀髮族閱讀活動。</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1.辦理文學推廣講座研習。</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2.辦理文學徵文。</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3.辦理文學出版。</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4.辦理桃城文學獎活動</w:t>
            </w: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1.辦理文化局圖書館二期工程軟硬體設備。</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2.辦理世賢圖書館戶外景觀工程及其室內空間改善工程。</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1"/>
          <w:trHeight w:val="14006" w:hRule="atLeast"/>
          <w:tblHeader w:val="0"/>
        </w:trPr>
        <w:tc>
          <w:tcPr>
            <w:vAlign w:val="top"/>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二、展覽藝術</w:t>
            </w:r>
          </w:p>
        </w:tc>
        <w:tc>
          <w:tcPr>
            <w:vAlign w:val="top"/>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中央:4,500</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本府:110,164</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合計:114,664</w:t>
            </w:r>
          </w:p>
        </w:tc>
        <w:tc>
          <w:tcPr>
            <w:vAlign w:val="top"/>
          </w:tcPr>
          <w:p w:rsidR="00000000" w:rsidDel="00000000" w:rsidP="00000000" w:rsidRDefault="00000000" w:rsidRPr="00000000" w14:paraId="0000033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885" w:right="0" w:hanging="885"/>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策辦美術展覽，扎根美學教育</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d9d9d9" w:val="clear"/>
                <w:vertAlign w:val="baseline"/>
              </w:rPr>
            </w:pPr>
            <w:r w:rsidDel="00000000" w:rsidR="00000000" w:rsidRPr="00000000">
              <w:rPr>
                <w:rtl w:val="0"/>
              </w:rPr>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d9d9d9" w:val="clear"/>
                <w:vertAlign w:val="baseline"/>
              </w:rPr>
            </w:pPr>
            <w:r w:rsidDel="00000000" w:rsidR="00000000" w:rsidRPr="00000000">
              <w:rPr>
                <w:rtl w:val="0"/>
              </w:rPr>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d9d9d9" w:val="clear"/>
                <w:vertAlign w:val="baseline"/>
              </w:rPr>
            </w:pPr>
            <w:r w:rsidDel="00000000" w:rsidR="00000000" w:rsidRPr="00000000">
              <w:rPr>
                <w:rtl w:val="0"/>
              </w:rPr>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d9d9d9" w:val="clear"/>
                <w:vertAlign w:val="baseline"/>
              </w:rPr>
            </w:pPr>
            <w:r w:rsidDel="00000000" w:rsidR="00000000" w:rsidRPr="00000000">
              <w:rPr>
                <w:rtl w:val="0"/>
              </w:rPr>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d9d9d9" w:val="clear"/>
                <w:vertAlign w:val="baseline"/>
              </w:rPr>
            </w:pPr>
            <w:r w:rsidDel="00000000" w:rsidR="00000000" w:rsidRPr="00000000">
              <w:rPr>
                <w:rtl w:val="0"/>
              </w:rPr>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d9d9d9" w:val="clear"/>
                <w:vertAlign w:val="baseline"/>
              </w:rPr>
            </w:pPr>
            <w:r w:rsidDel="00000000" w:rsidR="00000000" w:rsidRPr="00000000">
              <w:rPr>
                <w:rtl w:val="0"/>
              </w:rPr>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8" w:right="0" w:hanging="25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1.辦理主題展</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8" w:right="0" w:hanging="25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辦理「再創畫都生命力展系列展」、「嘉義二二八事件70週年紀念美展」等展覽。</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6"/>
                <w:tab w:val="left" w:leader="none" w:pos="6840"/>
              </w:tabs>
              <w:spacing w:after="0" w:before="0" w:line="240" w:lineRule="auto"/>
              <w:ind w:left="258" w:right="0" w:hanging="25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2.辦理邀請展</w:t>
              <w:tab/>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6"/>
              </w:tabs>
              <w:spacing w:after="0" w:before="0" w:line="240" w:lineRule="auto"/>
              <w:ind w:left="280" w:right="0" w:hanging="2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邀請辦理「臺陽美展80周年」、「諸羅九面相」展覽、「陳哲80展」、「李伯男70個展」等展覽。</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8" w:right="0" w:hanging="25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3.辦理申請展</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依本局申請展覽要點規</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定，送審通過後安排展</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出，計有「陳厚誠山水</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畫展」等9場次。</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6"/>
              </w:tabs>
              <w:spacing w:after="0" w:before="0" w:line="240" w:lineRule="auto"/>
              <w:ind w:left="258" w:right="0" w:hanging="25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4.辦理本市藝文團體及學校展覽。</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6"/>
              </w:tabs>
              <w:spacing w:after="0" w:before="0" w:line="240" w:lineRule="auto"/>
              <w:ind w:left="258" w:right="0" w:hanging="25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5.辦理巡迴展</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7" w:right="0" w:firstLine="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與蒙藏委員會及國父紀念合辦展覽。</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1"/>
          <w:trHeight w:val="10060" w:hRule="atLeast"/>
          <w:tblHeader w:val="0"/>
        </w:trPr>
        <w:tc>
          <w:tcPr>
            <w:vAlign w:val="top"/>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（二）策辦桃城美術</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展覽會</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（三）辦理公共藝術</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審議</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5" w:right="0" w:hanging="74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（四）營運鐵道藝術村</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0" w:right="0" w:hanging="5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（五）籌建嘉義市  </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0" w:right="0" w:hanging="5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立美術館</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0" w:right="0" w:hanging="5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0" w:right="0" w:hanging="7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 w:right="0"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1.策辦第21屆桃城美術徵件競賽。</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 w:right="0"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2.舉辦得獎作品展覽。</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 w:right="0"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3.出版得獎作品畫冊。</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 w:right="0"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4.辦理桃城美展教育推廣等活動。</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 w:right="0" w:hanging="33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1.召開公共藝術審議會。</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2.輔導登錄列管公共藝術設置案。</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 w:right="0" w:hanging="33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徵選駐村藝術家。</w:t>
            </w:r>
          </w:p>
          <w:p w:rsidR="00000000" w:rsidDel="00000000" w:rsidP="00000000" w:rsidRDefault="00000000" w:rsidRPr="00000000" w14:paraId="0000037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辦理申請展覽審查會。</w:t>
            </w:r>
          </w:p>
          <w:p w:rsidR="00000000" w:rsidDel="00000000" w:rsidP="00000000" w:rsidRDefault="00000000" w:rsidRPr="00000000" w14:paraId="0000037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策辦鐵道藝術村展覽。</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4.策辦黑金段藝術節。</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hanging="2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5.辦理藝術體驗研習推廣活動。</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 w:right="0" w:hanging="28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28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1.執行美術館結構體室內裝修及景觀等硬體工程。</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255" w:right="0" w:hanging="25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2.策辦美術館展覽、典藏及營運管理等軟體作業。</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 w:right="0" w:hanging="33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 w:right="0" w:hanging="33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 w:right="0" w:hanging="33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 w:right="0" w:hanging="33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 w:right="0" w:hanging="33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 w:right="0" w:hanging="33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 w:right="0" w:hanging="33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 w:right="0" w:hanging="33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 w:right="0" w:hanging="33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 w:right="0" w:hanging="33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 w:right="0" w:hanging="33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 w:right="0" w:hanging="33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 w:right="0" w:hanging="33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1"/>
          <w:trHeight w:val="10060" w:hRule="atLeast"/>
          <w:tblHeader w:val="0"/>
        </w:trPr>
        <w:tc>
          <w:tcPr>
            <w:vAlign w:val="top"/>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三、表演藝術</w:t>
            </w:r>
          </w:p>
        </w:tc>
        <w:tc>
          <w:tcPr>
            <w:vAlign w:val="top"/>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中央：  </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本府：8,500</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合計：8,500</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中央：  </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本府：1,000</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合計：1,000</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中央：  </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本府：2,500</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合計：2,500</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（一）策辦優質演藝</w:t>
            </w:r>
          </w:p>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活動。 </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6" w:right="0" w:hanging="5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6" w:right="0" w:hanging="5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6" w:right="0" w:hanging="5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6" w:right="0" w:hanging="5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（二）強化本市表演</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0" w:hanging="1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藝術風氣</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（三）扶植培養表演</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藝術團隊人才   </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6" w:right="0" w:hanging="5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6" w:right="0" w:hanging="5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6" w:right="0" w:hanging="5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B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定期辦理音樂廳演出活動。</w:t>
            </w:r>
          </w:p>
          <w:p w:rsidR="00000000" w:rsidDel="00000000" w:rsidP="00000000" w:rsidRDefault="00000000" w:rsidRPr="00000000" w14:paraId="000003B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策辦「嘉義藝術節」活動。</w:t>
            </w:r>
          </w:p>
          <w:p w:rsidR="00000000" w:rsidDel="00000000" w:rsidP="00000000" w:rsidRDefault="00000000" w:rsidRPr="00000000" w14:paraId="000003B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結合鄰近縣市資源策辦「夏至藝術節」活動。</w:t>
            </w:r>
          </w:p>
          <w:p w:rsidR="00000000" w:rsidDel="00000000" w:rsidP="00000000" w:rsidRDefault="00000000" w:rsidRPr="00000000" w14:paraId="000003B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籌辦「亞洲青年管弦樂團」表演活動。</w:t>
            </w:r>
          </w:p>
          <w:p w:rsidR="00000000" w:rsidDel="00000000" w:rsidP="00000000" w:rsidRDefault="00000000" w:rsidRPr="00000000" w14:paraId="000003C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辦理跨年晚會。</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辦理社區藝術活動。</w:t>
            </w:r>
          </w:p>
          <w:p w:rsidR="00000000" w:rsidDel="00000000" w:rsidP="00000000" w:rsidRDefault="00000000" w:rsidRPr="00000000" w14:paraId="000003C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爭取中央補助改善表演場所設施。</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獎助嘉義市傑出演藝團隊。</w:t>
            </w:r>
          </w:p>
          <w:p w:rsidR="00000000" w:rsidDel="00000000" w:rsidP="00000000" w:rsidRDefault="00000000" w:rsidRPr="00000000" w14:paraId="000003C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輔導本市立案演藝團隊營運。</w:t>
            </w:r>
          </w:p>
          <w:p w:rsidR="00000000" w:rsidDel="00000000" w:rsidP="00000000" w:rsidRDefault="00000000" w:rsidRPr="00000000" w14:paraId="000003C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辦理街頭藝人招考證照及提供表演場地。</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1"/>
          <w:trHeight w:val="11680" w:hRule="atLeast"/>
          <w:tblHeader w:val="0"/>
        </w:trPr>
        <w:tc>
          <w:tcPr>
            <w:vAlign w:val="top"/>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四、藝文推廣</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hanging="8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中央：0</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hanging="8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本府：2,000萬</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hanging="8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合計：0</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6" w:right="0" w:hanging="87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6" w:right="0" w:hanging="87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6" w:right="0" w:hanging="87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6" w:right="0" w:hanging="87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6" w:right="0" w:hanging="87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6" w:right="0" w:hanging="87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6" w:right="0" w:hanging="87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6" w:right="0" w:hanging="87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6" w:right="0" w:hanging="87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6" w:right="0" w:hanging="87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6" w:right="0" w:hanging="87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中央:0</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本府:400萬</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合計:0</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（一）策辦嘉義市國  </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際管樂節</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6" w:right="0" w:hanging="59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6" w:right="0" w:hanging="59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6" w:right="0" w:hanging="59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6" w:right="0" w:hanging="59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6" w:right="0" w:hanging="59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6" w:right="0" w:hanging="59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6" w:right="0" w:hanging="59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6" w:right="0" w:hanging="59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6" w:right="0" w:hanging="59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6" w:right="0" w:hanging="59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6" w:right="0" w:hanging="59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6" w:right="0" w:hanging="59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6" w:right="0" w:hanging="59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（二）策辦嘉義國際</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hanging="17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藝術紀錄影展</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1.辦理管樂表演活動</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（1）開幕音樂會。</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（2）管樂踩街。</w:t>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（3）變換隊形晚會。</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（4）室內音樂會。</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（5）戶外音樂會。</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2.辦理教育推廣活動</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（1）大師工作坊。</w:t>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（2）大師講座。</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（3）校園交流。</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（4）社區巡演。</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（5）小學生進音樂廳。</w:t>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（6）創意管樂吹奏比賽</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3.辦理產業連結活動</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（1）文創市集。</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（2）文創商品開發。</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（3）觀光旅遊規劃。</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（4）商圈及店家優惠。</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1.開幕片放映及開幕酒會。</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2.影片播映。</w:t>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3.映後座談。</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4.學術論壇。</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5.藝術專題講座。</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6.記者會。</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hanging="2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hanging="2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1"/>
          <w:trHeight w:val="13882" w:hRule="atLeast"/>
          <w:tblHeader w:val="0"/>
        </w:trPr>
        <w:tc>
          <w:tcPr>
            <w:tcBorders>
              <w:top w:color="000000" w:space="0" w:sz="4" w:val="single"/>
            </w:tcBorders>
            <w:vAlign w:val="top"/>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中央:8,250,000</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本府:1,580,000</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合計:9,830,000</w:t>
            </w:r>
          </w:p>
        </w:tc>
        <w:tc>
          <w:tcPr>
            <w:tcBorders>
              <w:top w:color="000000" w:space="0" w:sz="4" w:val="single"/>
            </w:tcBorders>
            <w:vAlign w:val="top"/>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（三）推動社區營造   </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及文化推展</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1.強化行政資源整合</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1" w:right="0" w:hanging="66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（1）成立社區營造推動委員會。</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（2）設置社區營造中心。</w:t>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7" w:right="0" w:hanging="71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（3）推展區公所暨社造家族培力專輔平台。</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5" w:right="0" w:hanging="67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（4）開設社區人才培育課程。</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0" w:right="0" w:hanging="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（5）建置社區人才智庫媒</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7" w:right="0" w:hanging="129.0000000000000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合運用平台。</w:t>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2. 培植多元族群文化主體性</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1" w:right="0" w:hanging="66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（1）辦理社區營造點徵選及輔導。</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1" w:right="0" w:hanging="66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（2）辦理文化資源弱勢區域輔導推展。</w:t>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1" w:right="0" w:hanging="66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（3）推廣人文攝影文化生活節慶。</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1" w:right="0" w:hanging="66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（4）推動二通老街社區活化。</w:t>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3. 發展鄉土教案及建構在地知識學</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3" w:right="0" w:hanging="82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（1）補助學校辦理走讀社</w:t>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0" w:right="0" w:firstLine="129.0000000000000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區．守護家園計畫。</w:t>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3" w:right="0" w:hanging="82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（2）地方學與文化生活學</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習徵選及輔導。</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3" w:right="0" w:hanging="82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（3）辦理青年文化見學團。</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3" w:right="0" w:hanging="82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（4）辦理青年文化行動競</w:t>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0" w:right="0" w:firstLine="72.9999999999999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賽。</w:t>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3" w:right="0" w:hanging="82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（5）培植多元族群文化。</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3" w:right="0" w:hanging="82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（6）辦理社區及文化生活</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0" w:right="0" w:firstLine="100.9999999999999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圈深度之旅。</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3" w:right="0" w:hanging="82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（7）策辦社區營造聯合成</w:t>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0" w:right="0" w:firstLine="11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果展。</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 w:right="0" w:hanging="33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1"/>
          <w:trHeight w:val="13609" w:hRule="atLeast"/>
          <w:tblHeader w:val="0"/>
        </w:trPr>
        <w:tc>
          <w:tcPr>
            <w:vAlign w:val="top"/>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中央:0</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本府:150萬</w:t>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合計:0</w:t>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（四）發展文化創意</w:t>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產業，提高文</w:t>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化經濟力</w:t>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1.推動文化創意產業發展</w:t>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hanging="8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（1）辦理文創產業及輔導。</w:t>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（2）策劃文創聚落業。</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（3）開發設計文創商品。</w:t>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hanging="8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（4）辦理文創論壇及講座。</w:t>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（5）建置文創產業交流網 </w:t>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站。</w:t>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（6）辦理文創市集。</w:t>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（7）辦理文創產業行銷活</w:t>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動。</w:t>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1"/>
          <w:trHeight w:val="13609" w:hRule="atLeast"/>
          <w:tblHeader w:val="0"/>
        </w:trPr>
        <w:tc>
          <w:tcPr>
            <w:vAlign w:val="top"/>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五、文化資產</w:t>
            </w:r>
          </w:p>
        </w:tc>
        <w:tc>
          <w:tcPr>
            <w:vAlign w:val="top"/>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中央:7,795,000</w:t>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本府:13,170,000</w:t>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合計:20,965,000</w:t>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（一）執行文化資產     </w:t>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調查研究</w:t>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（二）辦理文化資產</w:t>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修繕</w:t>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（三）建置文化資產</w:t>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典藏空間</w:t>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（四）辦理文化資產  </w:t>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傳承培訓</w:t>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5" w:right="0" w:hanging="25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1.賡續辦理文化部推動「輔</w:t>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80.9999999999999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導直轄市及縣市政府與 </w:t>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80.9999999999999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民間推動文化資產保存</w:t>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80.9999999999999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維護計畫」。</w:t>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2.進行有形及無形文化資 產普查與調查研究出版復再利用調查研究，以及出版。</w:t>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5" w:right="0" w:hanging="25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3.出版嘉義市文獻事宜。</w:t>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5" w:right="0" w:hanging="25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4.進行普查古物。</w:t>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 w:right="0" w:hanging="19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1.辦理嘉義市古蹟歷史建築管理維護。</w:t>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2.協助警察局辦理歷史建</w:t>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0" w:firstLine="33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築「東門派出所」修復</w:t>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0" w:firstLine="33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再利用工程案。</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3.執行嘉義舊監獄宿舍群</w:t>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9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木構造建築復甦計畫。</w:t>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8"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4.辦理史蹟資料館日常管</w:t>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理與維護。</w:t>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4" w:right="0" w:hanging="24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5.委託管理與維護蘇周連宗祠。</w:t>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修繕史蹟資料館祭器庫，作為本市古物典藏空間。</w:t>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58" w:right="0" w:hanging="258"/>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辦理文化資產推廣教育。</w:t>
            </w:r>
          </w:p>
          <w:p w:rsidR="00000000" w:rsidDel="00000000" w:rsidP="00000000" w:rsidRDefault="00000000" w:rsidRPr="00000000" w14:paraId="000004B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58" w:right="0" w:hanging="258"/>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辦理長藝閣布袋戲人才培育。</w:t>
            </w:r>
          </w:p>
          <w:p w:rsidR="00000000" w:rsidDel="00000000" w:rsidP="00000000" w:rsidRDefault="00000000" w:rsidRPr="00000000" w14:paraId="000004B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58" w:right="0" w:hanging="258"/>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辦理木構造建築修繕工作坊。</w:t>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1"/>
          <w:trHeight w:val="13609" w:hRule="atLeast"/>
          <w:tblHeader w:val="0"/>
        </w:trPr>
        <w:tc>
          <w:tcPr>
            <w:tcBorders>
              <w:bottom w:color="000000" w:space="0" w:sz="4" w:val="single"/>
            </w:tcBorders>
            <w:vAlign w:val="top"/>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（五）執行再造歷史  </w:t>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現場計畫</w:t>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（六）辦理舊有建築</w:t>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活化再利用  </w:t>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補助</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2" w:right="0" w:hanging="79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（七）推廣地方特色產業</w:t>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（八）辦理古蹟日系  </w:t>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列活動</w: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4D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58" w:right="0" w:hanging="258"/>
              <w:jc w:val="both"/>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林業文化觀光軸帶串聯計畫。</w:t>
            </w:r>
          </w:p>
          <w:p w:rsidR="00000000" w:rsidDel="00000000" w:rsidP="00000000" w:rsidRDefault="00000000" w:rsidRPr="00000000" w14:paraId="000004D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58" w:right="0" w:hanging="258"/>
              <w:jc w:val="both"/>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有形林業文化資產修復及再利用。</w:t>
            </w:r>
          </w:p>
          <w:p w:rsidR="00000000" w:rsidDel="00000000" w:rsidP="00000000" w:rsidRDefault="00000000" w:rsidRPr="00000000" w14:paraId="000004D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58" w:right="0" w:hanging="258"/>
              <w:jc w:val="both"/>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無形林業文化資產傳承培育計畫。</w:t>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1.補助舊屋力文化經營類 </w:t>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及小型修繕。</w:t>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2辦理舊有建築活化再利  </w:t>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用課程及講座。</w:t>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辦理微電影徵選。</w:t>
            </w:r>
          </w:p>
          <w:p w:rsidR="00000000" w:rsidDel="00000000" w:rsidP="00000000" w:rsidRDefault="00000000" w:rsidRPr="00000000" w14:paraId="000004E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辦理文創觀光專刊。</w:t>
            </w:r>
          </w:p>
          <w:p w:rsidR="00000000" w:rsidDel="00000000" w:rsidP="00000000" w:rsidRDefault="00000000" w:rsidRPr="00000000" w14:paraId="000004E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辦理微型藝廊媒合。</w:t>
            </w:r>
          </w:p>
          <w:p w:rsidR="00000000" w:rsidDel="00000000" w:rsidP="00000000" w:rsidRDefault="00000000" w:rsidRPr="00000000" w14:paraId="000004E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258" w:right="0" w:hanging="258"/>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辦理網路、電視與廣播媒體宣傳。</w:t>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1.古蹟歷史建築闖關。</w:t>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2.有形無形文化資產導覽與體驗。</w:t>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1"/>
          <w:trHeight w:val="12389" w:hRule="atLeast"/>
          <w:tblHeader w:val="0"/>
        </w:trPr>
        <w:tc>
          <w:tcPr>
            <w:vAlign w:val="top"/>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六、博物館</w:t>
            </w:r>
          </w:p>
        </w:tc>
        <w:tc>
          <w:tcPr>
            <w:vAlign w:val="top"/>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中央：17,900,000</w:t>
            </w:r>
          </w:p>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本府：67,089,000</w:t>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合計：84,989,000</w:t>
            </w:r>
          </w:p>
        </w:tc>
        <w:tc>
          <w:tcPr>
            <w:vAlign w:val="top"/>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（一）辦理嘉義市立 </w:t>
            </w:r>
          </w:p>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0" w:right="0" w:hanging="5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博物館空間</w:t>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0" w:right="0" w:hanging="5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改造</w:t>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0" w:right="0" w:hanging="65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（二）辦理嘉義市博物館與文化館發展計畫 </w:t>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0" w:right="0" w:hanging="5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1.提報「嘉義市博物館與地方文化館發展計畫」，爭取文化部補助。</w:t>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2.博物館大廳及一、二樓展示空間整修工程。 </w:t>
            </w:r>
          </w:p>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3.博物館三樓交趾陶館移館工程。</w:t>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4.改善文創商品賣店空間。</w:t>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1.提報「嘉義市博物館與地方文化館發展計畫」，爭取文化部補助。</w:t>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2.建置嘉義市博物館與地方文化館評量機制。</w:t>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3.策辦本市「518國際博物館日」系列活動。</w:t>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4.賡續辦理地方文化館人才培育計畫。</w:t>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5.辦理典藏品維護與管理，建置典藏室維護器材與設備。</w:t>
            </w:r>
          </w:p>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6.策辦嘉義市立博物館特展區主題展。</w:t>
            </w:r>
          </w:p>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運用數位科技，推動博物館智慧文創計畫。</w:t>
            </w:r>
          </w:p>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8.增設館內的無障礙設施。</w:t>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28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9.辦理地方文化館空間及設備改善暨展示更新。</w:t>
            </w:r>
          </w:p>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28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28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28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28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28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1"/>
          <w:trHeight w:val="12389" w:hRule="atLeast"/>
          <w:tblHeader w:val="0"/>
        </w:trPr>
        <w:tc>
          <w:tcPr>
            <w:vAlign w:val="top"/>
          </w:tcPr>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0" w:right="0" w:hanging="65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（三）推廣學校師生 </w:t>
            </w:r>
          </w:p>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0" w:right="0" w:hanging="65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參觀及運用  </w:t>
            </w:r>
          </w:p>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0" w:right="0" w:hanging="65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文化局場館  </w:t>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0" w:right="0" w:hanging="65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資源</w:t>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（四）推動本市傳統  </w:t>
            </w:r>
          </w:p>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工藝</w:t>
            </w:r>
          </w:p>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5" w:right="0" w:hanging="25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1.推廣本市國民中小學戶外教學參觀文化局館廳推廣活動。</w:t>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5" w:right="0" w:hanging="25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2.補助本市國民中小學設計博物館相關課程或行動教學方案。</w:t>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1" w:right="0" w:hanging="68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11.推廣交趾陶工藝 </w:t>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8" w:right="0" w:hanging="67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（1）策辦交趾陶館特展區主題展及交趾陶藝術節系列活動。</w:t>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0" w:right="0" w:hanging="96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（2）辦理交趾陶專業講座及特色文創產品開發等推廣活動。</w:t>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0" w:right="0" w:hanging="96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（3）辦理交趾陶校園推廣活動。</w:t>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 w:right="0" w:hanging="155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2.推廣石猴藝術</w:t>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8" w:right="0" w:hanging="67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（1）策辦石猴雕競賽及文創設計比賽。</w:t>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8" w:right="0" w:hanging="67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（2）辦理石猴雕刻主題展覽。</w:t>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6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type w:val="nextPage"/>
      <w:pgSz w:h="16840" w:w="11907" w:orient="portrait"/>
      <w:pgMar w:bottom="1021" w:top="1021" w:left="1204" w:right="924" w:header="0" w:footer="6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Gungsuh"/>
  <w:font w:name="PMingLiu"/>
  <w:font w:name="Wingdings 2"/>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lvl w:ilvl="0">
      <w:start w:val="1"/>
      <w:numFmt w:val="decimal"/>
      <w:lvlText w:val="%1."/>
      <w:lvlJc w:val="left"/>
      <w:pPr>
        <w:ind w:left="480" w:hanging="480"/>
      </w:pPr>
      <w:rPr>
        <w:rFonts w:ascii="Times New Roman" w:cs="Times New Roman" w:eastAsia="Times New Roman" w:hAnsi="Times New Roman"/>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
    <w:lvl w:ilvl="0">
      <w:start w:val="1"/>
      <w:numFmt w:val="decimal"/>
      <w:lvlText w:val="%1."/>
      <w:lvlJc w:val="left"/>
      <w:pPr>
        <w:ind w:left="1444" w:hanging="735"/>
      </w:pPr>
      <w:rPr>
        <w:rFonts w:ascii="Times New Roman" w:cs="Times New Roman" w:eastAsia="Times New Roman" w:hAnsi="Times New Roman"/>
        <w:vertAlign w:val="baseline"/>
      </w:rPr>
    </w:lvl>
    <w:lvl w:ilvl="1">
      <w:start w:val="1"/>
      <w:numFmt w:val="decimal"/>
      <w:lvlText w:val="（%2）"/>
      <w:lvlJc w:val="left"/>
      <w:pPr>
        <w:ind w:left="1669" w:hanging="480"/>
      </w:pPr>
      <w:rPr>
        <w:rFonts w:ascii="Times New Roman" w:cs="Times New Roman" w:eastAsia="Times New Roman" w:hAnsi="Times New Roman"/>
        <w:vertAlign w:val="baseline"/>
      </w:rPr>
    </w:lvl>
    <w:lvl w:ilvl="2">
      <w:start w:val="1"/>
      <w:numFmt w:val="lowerRoman"/>
      <w:lvlText w:val="%3."/>
      <w:lvlJc w:val="right"/>
      <w:pPr>
        <w:ind w:left="2149" w:hanging="480"/>
      </w:pPr>
      <w:rPr>
        <w:vertAlign w:val="baseline"/>
      </w:rPr>
    </w:lvl>
    <w:lvl w:ilvl="3">
      <w:start w:val="1"/>
      <w:numFmt w:val="decimal"/>
      <w:lvlText w:val="%4."/>
      <w:lvlJc w:val="left"/>
      <w:pPr>
        <w:ind w:left="2629" w:hanging="480"/>
      </w:pPr>
      <w:rPr>
        <w:vertAlign w:val="baseline"/>
      </w:rPr>
    </w:lvl>
    <w:lvl w:ilvl="4">
      <w:start w:val="1"/>
      <w:numFmt w:val="decimal"/>
      <w:lvlText w:val="%5、"/>
      <w:lvlJc w:val="left"/>
      <w:pPr>
        <w:ind w:left="3109" w:hanging="480"/>
      </w:pPr>
      <w:rPr>
        <w:vertAlign w:val="baseline"/>
      </w:rPr>
    </w:lvl>
    <w:lvl w:ilvl="5">
      <w:start w:val="1"/>
      <w:numFmt w:val="lowerRoman"/>
      <w:lvlText w:val="%6."/>
      <w:lvlJc w:val="right"/>
      <w:pPr>
        <w:ind w:left="3589" w:hanging="480"/>
      </w:pPr>
      <w:rPr>
        <w:vertAlign w:val="baseline"/>
      </w:rPr>
    </w:lvl>
    <w:lvl w:ilvl="6">
      <w:start w:val="1"/>
      <w:numFmt w:val="decimal"/>
      <w:lvlText w:val="%7."/>
      <w:lvlJc w:val="left"/>
      <w:pPr>
        <w:ind w:left="4069" w:hanging="480"/>
      </w:pPr>
      <w:rPr>
        <w:vertAlign w:val="baseline"/>
      </w:rPr>
    </w:lvl>
    <w:lvl w:ilvl="7">
      <w:start w:val="1"/>
      <w:numFmt w:val="decimal"/>
      <w:lvlText w:val="%8、"/>
      <w:lvlJc w:val="left"/>
      <w:pPr>
        <w:ind w:left="4549" w:hanging="480"/>
      </w:pPr>
      <w:rPr>
        <w:vertAlign w:val="baseline"/>
      </w:rPr>
    </w:lvl>
    <w:lvl w:ilvl="8">
      <w:start w:val="1"/>
      <w:numFmt w:val="lowerRoman"/>
      <w:lvlText w:val="%9."/>
      <w:lvlJc w:val="right"/>
      <w:pPr>
        <w:ind w:left="5029" w:hanging="480"/>
      </w:pPr>
      <w:rPr>
        <w:vertAlign w:val="baseline"/>
      </w:rPr>
    </w:lvl>
  </w:abstractNum>
  <w:abstractNum w:abstractNumId="4">
    <w:lvl w:ilvl="0">
      <w:start w:val="1"/>
      <w:numFmt w:val="decimal"/>
      <w:lvlText w:val="%1."/>
      <w:lvlJc w:val="left"/>
      <w:pPr>
        <w:ind w:left="960" w:hanging="360"/>
      </w:pPr>
      <w:rPr>
        <w:vertAlign w:val="baseline"/>
      </w:rPr>
    </w:lvl>
    <w:lvl w:ilvl="1">
      <w:start w:val="1"/>
      <w:numFmt w:val="decimal"/>
      <w:lvlText w:val="（%2）"/>
      <w:lvlJc w:val="left"/>
      <w:pPr>
        <w:ind w:left="1815" w:hanging="735"/>
      </w:pPr>
      <w:rPr>
        <w:color w:val="ff0000"/>
        <w:vertAlign w:val="baseline"/>
      </w:rPr>
    </w:lvl>
    <w:lvl w:ilvl="2">
      <w:start w:val="1"/>
      <w:numFmt w:val="lowerRoman"/>
      <w:lvlText w:val="%3."/>
      <w:lvlJc w:val="right"/>
      <w:pPr>
        <w:ind w:left="2040" w:hanging="480"/>
      </w:pPr>
      <w:rPr>
        <w:vertAlign w:val="baseline"/>
      </w:rPr>
    </w:lvl>
    <w:lvl w:ilvl="3">
      <w:start w:val="1"/>
      <w:numFmt w:val="decimal"/>
      <w:lvlText w:val="%4."/>
      <w:lvlJc w:val="left"/>
      <w:pPr>
        <w:ind w:left="2520" w:hanging="480"/>
      </w:pPr>
      <w:rPr>
        <w:vertAlign w:val="baseline"/>
      </w:rPr>
    </w:lvl>
    <w:lvl w:ilvl="4">
      <w:start w:val="1"/>
      <w:numFmt w:val="decimal"/>
      <w:lvlText w:val="%5、"/>
      <w:lvlJc w:val="left"/>
      <w:pPr>
        <w:ind w:left="3000" w:hanging="480"/>
      </w:pPr>
      <w:rPr>
        <w:vertAlign w:val="baseline"/>
      </w:rPr>
    </w:lvl>
    <w:lvl w:ilvl="5">
      <w:start w:val="1"/>
      <w:numFmt w:val="lowerRoman"/>
      <w:lvlText w:val="%6."/>
      <w:lvlJc w:val="right"/>
      <w:pPr>
        <w:ind w:left="3480" w:hanging="480"/>
      </w:pPr>
      <w:rPr>
        <w:vertAlign w:val="baseline"/>
      </w:rPr>
    </w:lvl>
    <w:lvl w:ilvl="6">
      <w:start w:val="1"/>
      <w:numFmt w:val="decimal"/>
      <w:lvlText w:val="%7."/>
      <w:lvlJc w:val="left"/>
      <w:pPr>
        <w:ind w:left="3960" w:hanging="480"/>
      </w:pPr>
      <w:rPr>
        <w:vertAlign w:val="baseline"/>
      </w:rPr>
    </w:lvl>
    <w:lvl w:ilvl="7">
      <w:start w:val="1"/>
      <w:numFmt w:val="decimal"/>
      <w:lvlText w:val="%8、"/>
      <w:lvlJc w:val="left"/>
      <w:pPr>
        <w:ind w:left="4440" w:hanging="480"/>
      </w:pPr>
      <w:rPr>
        <w:vertAlign w:val="baseline"/>
      </w:rPr>
    </w:lvl>
    <w:lvl w:ilvl="8">
      <w:start w:val="1"/>
      <w:numFmt w:val="lowerRoman"/>
      <w:lvlText w:val="%9."/>
      <w:lvlJc w:val="right"/>
      <w:pPr>
        <w:ind w:left="4920" w:hanging="480"/>
      </w:pPr>
      <w:rPr>
        <w:vertAlign w:val="baseline"/>
      </w:rPr>
    </w:lvl>
  </w:abstractNum>
  <w:abstractNum w:abstractNumId="5">
    <w:lvl w:ilvl="0">
      <w:start w:val="1"/>
      <w:numFmt w:val="decimal"/>
      <w:lvlText w:val="（%1）"/>
      <w:lvlJc w:val="left"/>
      <w:pPr>
        <w:ind w:left="885" w:hanging="885"/>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6">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7">
    <w:lvl w:ilvl="0">
      <w:start w:val="1"/>
      <w:numFmt w:val="decimal"/>
      <w:lvlText w:val="%1."/>
      <w:lvlJc w:val="left"/>
      <w:pPr>
        <w:ind w:left="360" w:hanging="360"/>
      </w:pPr>
      <w:rPr>
        <w:vertAlign w:val="baseline"/>
      </w:rPr>
    </w:lvl>
    <w:lvl w:ilvl="1">
      <w:start w:val="1"/>
      <w:numFmt w:val="decimal"/>
      <w:lvlText w:val="%2、"/>
      <w:lvlJc w:val="left"/>
      <w:pPr>
        <w:ind w:left="977" w:hanging="480"/>
      </w:pPr>
      <w:rPr>
        <w:vertAlign w:val="baseline"/>
      </w:rPr>
    </w:lvl>
    <w:lvl w:ilvl="2">
      <w:start w:val="1"/>
      <w:numFmt w:val="lowerRoman"/>
      <w:lvlText w:val="%3."/>
      <w:lvlJc w:val="right"/>
      <w:pPr>
        <w:ind w:left="1457" w:hanging="480.0000000000001"/>
      </w:pPr>
      <w:rPr>
        <w:vertAlign w:val="baseline"/>
      </w:rPr>
    </w:lvl>
    <w:lvl w:ilvl="3">
      <w:start w:val="1"/>
      <w:numFmt w:val="decimal"/>
      <w:lvlText w:val="%4."/>
      <w:lvlJc w:val="left"/>
      <w:pPr>
        <w:ind w:left="1937" w:hanging="480"/>
      </w:pPr>
      <w:rPr>
        <w:vertAlign w:val="baseline"/>
      </w:rPr>
    </w:lvl>
    <w:lvl w:ilvl="4">
      <w:start w:val="1"/>
      <w:numFmt w:val="decimal"/>
      <w:lvlText w:val="%5、"/>
      <w:lvlJc w:val="left"/>
      <w:pPr>
        <w:ind w:left="2417" w:hanging="480"/>
      </w:pPr>
      <w:rPr>
        <w:vertAlign w:val="baseline"/>
      </w:rPr>
    </w:lvl>
    <w:lvl w:ilvl="5">
      <w:start w:val="1"/>
      <w:numFmt w:val="lowerRoman"/>
      <w:lvlText w:val="%6."/>
      <w:lvlJc w:val="right"/>
      <w:pPr>
        <w:ind w:left="2897" w:hanging="480"/>
      </w:pPr>
      <w:rPr>
        <w:vertAlign w:val="baseline"/>
      </w:rPr>
    </w:lvl>
    <w:lvl w:ilvl="6">
      <w:start w:val="1"/>
      <w:numFmt w:val="decimal"/>
      <w:lvlText w:val="%7."/>
      <w:lvlJc w:val="left"/>
      <w:pPr>
        <w:ind w:left="3377" w:hanging="480"/>
      </w:pPr>
      <w:rPr>
        <w:vertAlign w:val="baseline"/>
      </w:rPr>
    </w:lvl>
    <w:lvl w:ilvl="7">
      <w:start w:val="1"/>
      <w:numFmt w:val="decimal"/>
      <w:lvlText w:val="%8、"/>
      <w:lvlJc w:val="left"/>
      <w:pPr>
        <w:ind w:left="3857" w:hanging="480"/>
      </w:pPr>
      <w:rPr>
        <w:vertAlign w:val="baseline"/>
      </w:rPr>
    </w:lvl>
    <w:lvl w:ilvl="8">
      <w:start w:val="1"/>
      <w:numFmt w:val="lowerRoman"/>
      <w:lvlText w:val="%9."/>
      <w:lvlJc w:val="right"/>
      <w:pPr>
        <w:ind w:left="4337" w:hanging="480"/>
      </w:pPr>
      <w:rPr>
        <w:vertAlign w:val="baseline"/>
      </w:rPr>
    </w:lvl>
  </w:abstractNum>
  <w:abstractNum w:abstractNumId="8">
    <w:lvl w:ilvl="0">
      <w:start w:val="1"/>
      <w:numFmt w:val="decimal"/>
      <w:lvlText w:val="%1."/>
      <w:lvlJc w:val="left"/>
      <w:pPr>
        <w:ind w:left="360" w:hanging="360"/>
      </w:pPr>
      <w:rPr>
        <w:vertAlign w:val="baseline"/>
      </w:rPr>
    </w:lvl>
    <w:lvl w:ilvl="1">
      <w:start w:val="1"/>
      <w:numFmt w:val="decimal"/>
      <w:lvlText w:val="%2、"/>
      <w:lvlJc w:val="left"/>
      <w:pPr>
        <w:ind w:left="960" w:hanging="480"/>
      </w:pPr>
      <w:rPr>
        <w:rFonts w:ascii="PMingLiu" w:cs="PMingLiu" w:eastAsia="PMingLiu" w:hAnsi="PMingLiu"/>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rFonts w:ascii="PMingLiu" w:cs="PMingLiu" w:eastAsia="PMingLiu" w:hAnsi="PMingLiu"/>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rFonts w:ascii="PMingLiu" w:cs="PMingLiu" w:eastAsia="PMingLiu" w:hAnsi="PMingLiu"/>
        <w:vertAlign w:val="baseline"/>
      </w:rPr>
    </w:lvl>
    <w:lvl w:ilvl="8">
      <w:start w:val="1"/>
      <w:numFmt w:val="lowerRoman"/>
      <w:lvlText w:val="%9."/>
      <w:lvlJc w:val="right"/>
      <w:pPr>
        <w:ind w:left="4320" w:hanging="480"/>
      </w:pPr>
      <w:rPr>
        <w:vertAlign w:val="baseline"/>
      </w:rPr>
    </w:lvl>
  </w:abstractNum>
  <w:abstractNum w:abstractNumId="9">
    <w:lvl w:ilvl="0">
      <w:start w:val="1"/>
      <w:numFmt w:val="decimal"/>
      <w:lvlText w:val="%1."/>
      <w:lvlJc w:val="left"/>
      <w:pPr>
        <w:ind w:left="360" w:hanging="360"/>
      </w:pPr>
      <w:rPr>
        <w:vertAlign w:val="baseline"/>
      </w:rPr>
    </w:lvl>
    <w:lvl w:ilvl="1">
      <w:start w:val="1"/>
      <w:numFmt w:val="decimal"/>
      <w:lvlText w:val="%2、"/>
      <w:lvlJc w:val="left"/>
      <w:pPr>
        <w:ind w:left="960" w:hanging="480"/>
      </w:pPr>
      <w:rPr>
        <w:rFonts w:ascii="PMingLiu" w:cs="PMingLiu" w:eastAsia="PMingLiu" w:hAnsi="PMingLiu"/>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rFonts w:ascii="PMingLiu" w:cs="PMingLiu" w:eastAsia="PMingLiu" w:hAnsi="PMingLiu"/>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rFonts w:ascii="PMingLiu" w:cs="PMingLiu" w:eastAsia="PMingLiu" w:hAnsi="PMingLiu"/>
        <w:vertAlign w:val="baseline"/>
      </w:rPr>
    </w:lvl>
    <w:lvl w:ilvl="8">
      <w:start w:val="1"/>
      <w:numFmt w:val="lowerRoman"/>
      <w:lvlText w:val="%9."/>
      <w:lvlJc w:val="right"/>
      <w:pPr>
        <w:ind w:left="4320" w:hanging="480"/>
      </w:pPr>
      <w:rPr>
        <w:vertAlign w:val="baseline"/>
      </w:rPr>
    </w:lvl>
  </w:abstractNum>
  <w:abstractNum w:abstractNumId="10">
    <w:lvl w:ilvl="0">
      <w:start w:val="1"/>
      <w:numFmt w:val="decimal"/>
      <w:lvlText w:val="%1."/>
      <w:lvlJc w:val="left"/>
      <w:pPr>
        <w:ind w:left="360" w:hanging="360"/>
      </w:pPr>
      <w:rPr>
        <w:vertAlign w:val="baseline"/>
      </w:rPr>
    </w:lvl>
    <w:lvl w:ilvl="1">
      <w:start w:val="1"/>
      <w:numFmt w:val="decimal"/>
      <w:lvlText w:val="%2、"/>
      <w:lvlJc w:val="left"/>
      <w:pPr>
        <w:ind w:left="960" w:hanging="480"/>
      </w:pPr>
      <w:rPr>
        <w:rFonts w:ascii="PMingLiu" w:cs="PMingLiu" w:eastAsia="PMingLiu" w:hAnsi="PMingLiu"/>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rFonts w:ascii="PMingLiu" w:cs="PMingLiu" w:eastAsia="PMingLiu" w:hAnsi="PMingLiu"/>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rFonts w:ascii="PMingLiu" w:cs="PMingLiu" w:eastAsia="PMingLiu" w:hAnsi="PMingLiu"/>
        <w:vertAlign w:val="baseline"/>
      </w:rPr>
    </w:lvl>
    <w:lvl w:ilvl="8">
      <w:start w:val="1"/>
      <w:numFmt w:val="lowerRoman"/>
      <w:lvlText w:val="%9."/>
      <w:lvlJc w:val="right"/>
      <w:pPr>
        <w:ind w:left="4320" w:hanging="4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 w:type="table" w:styleId="Table3">
    <w:basedOn w:val="TableNormal"/>
    <w:tblPr>
      <w:tblStyleRowBandSize w:val="1"/>
      <w:tblStyleColBandSize w:val="1"/>
      <w:tblCellMar>
        <w:top w:w="0.0" w:type="dxa"/>
        <w:left w:w="28.0" w:type="dxa"/>
        <w:bottom w:w="0.0" w:type="dxa"/>
        <w:right w:w="28.0" w:type="dxa"/>
      </w:tblCellMar>
    </w:tblPr>
  </w:style>
  <w:style w:type="table" w:styleId="Table4">
    <w:basedOn w:val="TableNormal"/>
    <w:tblPr>
      <w:tblStyleRowBandSize w:val="1"/>
      <w:tblStyleColBandSize w:val="1"/>
      <w:tblCellMar>
        <w:top w:w="0.0" w:type="dxa"/>
        <w:left w:w="28.0" w:type="dxa"/>
        <w:bottom w:w="0.0" w:type="dxa"/>
        <w:right w:w="28.0" w:type="dxa"/>
      </w:tblCellMar>
    </w:tblPr>
  </w:style>
  <w:style w:type="table" w:styleId="Table5">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