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97074" w14:textId="50F39738" w:rsidR="00984FB5" w:rsidRPr="003A5C0A" w:rsidRDefault="003A5C0A" w:rsidP="003A5C0A">
      <w:pPr>
        <w:jc w:val="center"/>
        <w:rPr>
          <w:rFonts w:ascii="標楷體" w:eastAsia="標楷體" w:hAnsi="標楷體"/>
          <w:sz w:val="36"/>
        </w:rPr>
      </w:pPr>
      <w:bookmarkStart w:id="0" w:name="_Hlk219185882"/>
      <w:r w:rsidRPr="003A5C0A">
        <w:rPr>
          <w:rFonts w:ascii="標楷體" w:eastAsia="標楷體" w:hAnsi="標楷體" w:hint="eastAsia"/>
          <w:sz w:val="36"/>
        </w:rPr>
        <w:t>嘉義市傑出演藝團隊徵選及獎勵計畫作業要點</w:t>
      </w:r>
      <w:bookmarkEnd w:id="0"/>
    </w:p>
    <w:p w14:paraId="0DFC16FE" w14:textId="77777777" w:rsidR="003A5C0A" w:rsidRPr="003A5C0A" w:rsidRDefault="003A5C0A" w:rsidP="003A5C0A">
      <w:pPr>
        <w:spacing w:line="240" w:lineRule="exact"/>
        <w:jc w:val="right"/>
        <w:rPr>
          <w:rFonts w:ascii="標楷體" w:eastAsia="標楷體" w:hAnsi="標楷體"/>
          <w:sz w:val="20"/>
        </w:rPr>
      </w:pPr>
      <w:r w:rsidRPr="003A5C0A">
        <w:rPr>
          <w:rFonts w:ascii="標楷體" w:eastAsia="標楷體" w:hAnsi="標楷體"/>
          <w:sz w:val="20"/>
        </w:rPr>
        <w:t>95</w:t>
      </w:r>
      <w:r w:rsidRPr="003A5C0A">
        <w:rPr>
          <w:rFonts w:ascii="標楷體" w:eastAsia="標楷體" w:hAnsi="標楷體" w:hint="eastAsia"/>
          <w:sz w:val="20"/>
        </w:rPr>
        <w:t>年</w:t>
      </w:r>
      <w:r w:rsidR="00923E63">
        <w:rPr>
          <w:rFonts w:ascii="標楷體" w:eastAsia="標楷體" w:hAnsi="標楷體" w:hint="eastAsia"/>
          <w:sz w:val="20"/>
        </w:rPr>
        <w:t>6</w:t>
      </w:r>
      <w:r w:rsidRPr="003A5C0A">
        <w:rPr>
          <w:rFonts w:ascii="標楷體" w:eastAsia="標楷體" w:hAnsi="標楷體" w:hint="eastAsia"/>
          <w:sz w:val="20"/>
        </w:rPr>
        <w:t>月</w:t>
      </w:r>
      <w:r w:rsidR="00923E63">
        <w:rPr>
          <w:rFonts w:ascii="標楷體" w:eastAsia="標楷體" w:hAnsi="標楷體" w:hint="eastAsia"/>
          <w:sz w:val="20"/>
        </w:rPr>
        <w:t>15</w:t>
      </w:r>
      <w:r w:rsidRPr="003A5C0A">
        <w:rPr>
          <w:rFonts w:ascii="標楷體" w:eastAsia="標楷體" w:hAnsi="標楷體" w:hint="eastAsia"/>
          <w:sz w:val="20"/>
        </w:rPr>
        <w:t>日嘉市</w:t>
      </w:r>
      <w:proofErr w:type="gramStart"/>
      <w:r w:rsidRPr="003A5C0A">
        <w:rPr>
          <w:rFonts w:ascii="標楷體" w:eastAsia="標楷體" w:hAnsi="標楷體" w:hint="eastAsia"/>
          <w:sz w:val="20"/>
        </w:rPr>
        <w:t>文演字第</w:t>
      </w:r>
      <w:r w:rsidR="00923E63">
        <w:rPr>
          <w:rFonts w:ascii="標楷體" w:eastAsia="標楷體" w:hAnsi="標楷體" w:hint="eastAsia"/>
          <w:sz w:val="20"/>
        </w:rPr>
        <w:t>0950002323</w:t>
      </w:r>
      <w:r w:rsidRPr="003A5C0A">
        <w:rPr>
          <w:rFonts w:ascii="標楷體" w:eastAsia="標楷體" w:hAnsi="標楷體" w:hint="eastAsia"/>
          <w:sz w:val="20"/>
        </w:rPr>
        <w:t>號</w:t>
      </w:r>
      <w:proofErr w:type="gramEnd"/>
      <w:r w:rsidRPr="003A5C0A">
        <w:rPr>
          <w:rFonts w:ascii="標楷體" w:eastAsia="標楷體" w:hAnsi="標楷體" w:hint="eastAsia"/>
          <w:sz w:val="20"/>
        </w:rPr>
        <w:t>函頒</w:t>
      </w:r>
    </w:p>
    <w:p w14:paraId="1B0AC3B3" w14:textId="77777777" w:rsidR="003A5C0A" w:rsidRPr="003A5C0A" w:rsidRDefault="003A5C0A" w:rsidP="003A5C0A">
      <w:pPr>
        <w:spacing w:line="240" w:lineRule="exact"/>
        <w:jc w:val="right"/>
        <w:rPr>
          <w:rFonts w:ascii="標楷體" w:eastAsia="標楷體" w:hAnsi="標楷體"/>
          <w:sz w:val="20"/>
        </w:rPr>
      </w:pPr>
      <w:r w:rsidRPr="003A5C0A">
        <w:rPr>
          <w:rFonts w:ascii="標楷體" w:eastAsia="標楷體" w:hAnsi="標楷體"/>
          <w:sz w:val="20"/>
        </w:rPr>
        <w:t>97</w:t>
      </w:r>
      <w:r w:rsidRPr="003A5C0A">
        <w:rPr>
          <w:rFonts w:ascii="標楷體" w:eastAsia="標楷體" w:hAnsi="標楷體" w:hint="eastAsia"/>
          <w:sz w:val="20"/>
        </w:rPr>
        <w:t>年5月</w:t>
      </w:r>
      <w:r w:rsidR="00923E63">
        <w:rPr>
          <w:rFonts w:ascii="標楷體" w:eastAsia="標楷體" w:hAnsi="標楷體" w:hint="eastAsia"/>
          <w:sz w:val="20"/>
        </w:rPr>
        <w:t>14</w:t>
      </w:r>
      <w:r w:rsidRPr="003A5C0A">
        <w:rPr>
          <w:rFonts w:ascii="標楷體" w:eastAsia="標楷體" w:hAnsi="標楷體" w:hint="eastAsia"/>
          <w:sz w:val="20"/>
        </w:rPr>
        <w:t>日嘉市</w:t>
      </w:r>
      <w:proofErr w:type="gramStart"/>
      <w:r w:rsidRPr="003A5C0A">
        <w:rPr>
          <w:rFonts w:ascii="標楷體" w:eastAsia="標楷體" w:hAnsi="標楷體" w:hint="eastAsia"/>
          <w:sz w:val="20"/>
        </w:rPr>
        <w:t>文演字第</w:t>
      </w:r>
      <w:r w:rsidR="00923E63">
        <w:rPr>
          <w:rFonts w:ascii="標楷體" w:eastAsia="標楷體" w:hAnsi="標楷體" w:hint="eastAsia"/>
          <w:sz w:val="20"/>
        </w:rPr>
        <w:t>0970002072</w:t>
      </w:r>
      <w:r w:rsidRPr="003A5C0A">
        <w:rPr>
          <w:rFonts w:ascii="標楷體" w:eastAsia="標楷體" w:hAnsi="標楷體" w:hint="eastAsia"/>
          <w:sz w:val="20"/>
        </w:rPr>
        <w:t>號</w:t>
      </w:r>
      <w:proofErr w:type="gramEnd"/>
      <w:r w:rsidRPr="003A5C0A">
        <w:rPr>
          <w:rFonts w:ascii="標楷體" w:eastAsia="標楷體" w:hAnsi="標楷體" w:hint="eastAsia"/>
          <w:sz w:val="20"/>
        </w:rPr>
        <w:t>函第一次修訂</w:t>
      </w:r>
    </w:p>
    <w:p w14:paraId="07027110" w14:textId="77777777" w:rsidR="003A5C0A" w:rsidRPr="003A5C0A" w:rsidRDefault="003A5C0A" w:rsidP="003A5C0A">
      <w:pPr>
        <w:spacing w:line="240" w:lineRule="exact"/>
        <w:jc w:val="right"/>
        <w:rPr>
          <w:rFonts w:ascii="標楷體" w:eastAsia="標楷體" w:hAnsi="標楷體"/>
          <w:sz w:val="20"/>
        </w:rPr>
      </w:pPr>
      <w:r w:rsidRPr="003A5C0A">
        <w:rPr>
          <w:rFonts w:ascii="標楷體" w:eastAsia="標楷體" w:hAnsi="標楷體"/>
          <w:sz w:val="20"/>
        </w:rPr>
        <w:t>100</w:t>
      </w:r>
      <w:r w:rsidRPr="003A5C0A">
        <w:rPr>
          <w:rFonts w:ascii="標楷體" w:eastAsia="標楷體" w:hAnsi="標楷體" w:hint="eastAsia"/>
          <w:sz w:val="20"/>
        </w:rPr>
        <w:t>年</w:t>
      </w:r>
      <w:r w:rsidR="00923E63">
        <w:rPr>
          <w:rFonts w:ascii="標楷體" w:eastAsia="標楷體" w:hAnsi="標楷體" w:hint="eastAsia"/>
          <w:sz w:val="20"/>
        </w:rPr>
        <w:t>4</w:t>
      </w:r>
      <w:r w:rsidRPr="003A5C0A">
        <w:rPr>
          <w:rFonts w:ascii="標楷體" w:eastAsia="標楷體" w:hAnsi="標楷體" w:hint="eastAsia"/>
          <w:sz w:val="20"/>
        </w:rPr>
        <w:t>月1</w:t>
      </w:r>
      <w:r w:rsidR="00923E63">
        <w:rPr>
          <w:rFonts w:ascii="標楷體" w:eastAsia="標楷體" w:hAnsi="標楷體" w:hint="eastAsia"/>
          <w:sz w:val="20"/>
        </w:rPr>
        <w:t>8</w:t>
      </w:r>
      <w:r w:rsidRPr="003A5C0A">
        <w:rPr>
          <w:rFonts w:ascii="標楷體" w:eastAsia="標楷體" w:hAnsi="標楷體" w:hint="eastAsia"/>
          <w:sz w:val="20"/>
        </w:rPr>
        <w:t>日嘉市</w:t>
      </w:r>
      <w:proofErr w:type="gramStart"/>
      <w:r w:rsidRPr="003A5C0A">
        <w:rPr>
          <w:rFonts w:ascii="標楷體" w:eastAsia="標楷體" w:hAnsi="標楷體" w:hint="eastAsia"/>
          <w:sz w:val="20"/>
        </w:rPr>
        <w:t>文演字第</w:t>
      </w:r>
      <w:r w:rsidR="00923E63">
        <w:rPr>
          <w:rFonts w:ascii="標楷體" w:eastAsia="標楷體" w:hAnsi="標楷體" w:hint="eastAsia"/>
          <w:sz w:val="20"/>
        </w:rPr>
        <w:t>1000002059</w:t>
      </w:r>
      <w:r w:rsidRPr="003A5C0A">
        <w:rPr>
          <w:rFonts w:ascii="標楷體" w:eastAsia="標楷體" w:hAnsi="標楷體" w:hint="eastAsia"/>
          <w:sz w:val="20"/>
        </w:rPr>
        <w:t>號</w:t>
      </w:r>
      <w:proofErr w:type="gramEnd"/>
      <w:r w:rsidRPr="003A5C0A">
        <w:rPr>
          <w:rFonts w:ascii="標楷體" w:eastAsia="標楷體" w:hAnsi="標楷體" w:hint="eastAsia"/>
          <w:sz w:val="20"/>
        </w:rPr>
        <w:t>函第二次修訂</w:t>
      </w:r>
    </w:p>
    <w:p w14:paraId="03B82DC9" w14:textId="77777777" w:rsidR="003A5C0A" w:rsidRPr="003A5C0A" w:rsidRDefault="003A5C0A" w:rsidP="003A5C0A">
      <w:pPr>
        <w:spacing w:line="240" w:lineRule="exact"/>
        <w:jc w:val="right"/>
        <w:rPr>
          <w:rFonts w:ascii="標楷體" w:eastAsia="標楷體" w:hAnsi="標楷體"/>
          <w:sz w:val="20"/>
        </w:rPr>
      </w:pPr>
      <w:r w:rsidRPr="003A5C0A">
        <w:rPr>
          <w:rFonts w:ascii="標楷體" w:eastAsia="標楷體" w:hAnsi="標楷體"/>
          <w:sz w:val="20"/>
        </w:rPr>
        <w:t>102</w:t>
      </w:r>
      <w:r w:rsidRPr="003A5C0A">
        <w:rPr>
          <w:rFonts w:ascii="標楷體" w:eastAsia="標楷體" w:hAnsi="標楷體" w:hint="eastAsia"/>
          <w:sz w:val="20"/>
        </w:rPr>
        <w:t>年1月14日嘉市</w:t>
      </w:r>
      <w:proofErr w:type="gramStart"/>
      <w:r w:rsidRPr="003A5C0A">
        <w:rPr>
          <w:rFonts w:ascii="標楷體" w:eastAsia="標楷體" w:hAnsi="標楷體" w:hint="eastAsia"/>
          <w:sz w:val="20"/>
        </w:rPr>
        <w:t>文演字第</w:t>
      </w:r>
      <w:r w:rsidR="00923E63">
        <w:rPr>
          <w:rFonts w:ascii="標楷體" w:eastAsia="標楷體" w:hAnsi="標楷體" w:hint="eastAsia"/>
          <w:sz w:val="20"/>
        </w:rPr>
        <w:t>1020400005</w:t>
      </w:r>
      <w:r w:rsidRPr="003A5C0A">
        <w:rPr>
          <w:rFonts w:ascii="標楷體" w:eastAsia="標楷體" w:hAnsi="標楷體" w:hint="eastAsia"/>
          <w:sz w:val="20"/>
        </w:rPr>
        <w:t>號</w:t>
      </w:r>
      <w:proofErr w:type="gramEnd"/>
      <w:r w:rsidRPr="003A5C0A">
        <w:rPr>
          <w:rFonts w:ascii="標楷體" w:eastAsia="標楷體" w:hAnsi="標楷體" w:hint="eastAsia"/>
          <w:sz w:val="20"/>
        </w:rPr>
        <w:t>奉核第三次修訂</w:t>
      </w:r>
    </w:p>
    <w:p w14:paraId="4BC1299F" w14:textId="77777777" w:rsidR="003A5C0A" w:rsidRPr="003A5C0A" w:rsidRDefault="003A5C0A" w:rsidP="003A5C0A">
      <w:pPr>
        <w:spacing w:line="240" w:lineRule="exact"/>
        <w:jc w:val="right"/>
        <w:rPr>
          <w:rFonts w:ascii="標楷體" w:eastAsia="標楷體" w:hAnsi="標楷體"/>
          <w:sz w:val="20"/>
        </w:rPr>
      </w:pPr>
      <w:r w:rsidRPr="003A5C0A">
        <w:rPr>
          <w:rFonts w:ascii="標楷體" w:eastAsia="標楷體" w:hAnsi="標楷體"/>
          <w:sz w:val="20"/>
        </w:rPr>
        <w:t>106</w:t>
      </w:r>
      <w:r w:rsidRPr="003A5C0A">
        <w:rPr>
          <w:rFonts w:ascii="標楷體" w:eastAsia="標楷體" w:hAnsi="標楷體" w:hint="eastAsia"/>
          <w:sz w:val="20"/>
        </w:rPr>
        <w:t>年</w:t>
      </w:r>
      <w:r w:rsidR="00923E63">
        <w:rPr>
          <w:rFonts w:ascii="標楷體" w:eastAsia="標楷體" w:hAnsi="標楷體" w:hint="eastAsia"/>
          <w:sz w:val="20"/>
        </w:rPr>
        <w:t>3</w:t>
      </w:r>
      <w:r w:rsidRPr="003A5C0A">
        <w:rPr>
          <w:rFonts w:ascii="標楷體" w:eastAsia="標楷體" w:hAnsi="標楷體" w:hint="eastAsia"/>
          <w:sz w:val="20"/>
        </w:rPr>
        <w:t>月</w:t>
      </w:r>
      <w:r w:rsidR="00923E63">
        <w:rPr>
          <w:rFonts w:ascii="標楷體" w:eastAsia="標楷體" w:hAnsi="標楷體" w:hint="eastAsia"/>
          <w:sz w:val="20"/>
        </w:rPr>
        <w:t>3</w:t>
      </w:r>
      <w:r w:rsidRPr="003A5C0A">
        <w:rPr>
          <w:rFonts w:ascii="標楷體" w:eastAsia="標楷體" w:hAnsi="標楷體" w:hint="eastAsia"/>
          <w:sz w:val="20"/>
        </w:rPr>
        <w:t>日嘉市</w:t>
      </w:r>
      <w:proofErr w:type="gramStart"/>
      <w:r w:rsidRPr="003A5C0A">
        <w:rPr>
          <w:rFonts w:ascii="標楷體" w:eastAsia="標楷體" w:hAnsi="標楷體" w:hint="eastAsia"/>
          <w:sz w:val="20"/>
        </w:rPr>
        <w:t>文演字第</w:t>
      </w:r>
      <w:r w:rsidR="00923E63">
        <w:rPr>
          <w:rFonts w:ascii="標楷體" w:eastAsia="標楷體" w:hAnsi="標楷體" w:hint="eastAsia"/>
          <w:sz w:val="20"/>
        </w:rPr>
        <w:t>1060400073</w:t>
      </w:r>
      <w:r w:rsidRPr="003A5C0A">
        <w:rPr>
          <w:rFonts w:ascii="標楷體" w:eastAsia="標楷體" w:hAnsi="標楷體" w:hint="eastAsia"/>
          <w:sz w:val="20"/>
        </w:rPr>
        <w:t>號</w:t>
      </w:r>
      <w:proofErr w:type="gramEnd"/>
      <w:r w:rsidRPr="003A5C0A">
        <w:rPr>
          <w:rFonts w:ascii="標楷體" w:eastAsia="標楷體" w:hAnsi="標楷體" w:hint="eastAsia"/>
          <w:sz w:val="20"/>
        </w:rPr>
        <w:t>奉核第四次修訂</w:t>
      </w:r>
    </w:p>
    <w:p w14:paraId="4C669C0B" w14:textId="77777777" w:rsidR="003A5C0A" w:rsidRPr="003A5C0A" w:rsidRDefault="003A5C0A" w:rsidP="003A5C0A">
      <w:pPr>
        <w:spacing w:line="240" w:lineRule="exact"/>
        <w:jc w:val="right"/>
        <w:rPr>
          <w:rFonts w:ascii="標楷體" w:eastAsia="標楷體" w:hAnsi="標楷體"/>
          <w:sz w:val="20"/>
        </w:rPr>
      </w:pPr>
      <w:r w:rsidRPr="003A5C0A">
        <w:rPr>
          <w:rFonts w:ascii="標楷體" w:eastAsia="標楷體" w:hAnsi="標楷體"/>
          <w:sz w:val="20"/>
        </w:rPr>
        <w:t>108</w:t>
      </w:r>
      <w:r w:rsidRPr="003A5C0A">
        <w:rPr>
          <w:rFonts w:ascii="標楷體" w:eastAsia="標楷體" w:hAnsi="標楷體" w:hint="eastAsia"/>
          <w:sz w:val="20"/>
        </w:rPr>
        <w:t>年</w:t>
      </w:r>
      <w:r w:rsidR="00923E63">
        <w:rPr>
          <w:rFonts w:ascii="標楷體" w:eastAsia="標楷體" w:hAnsi="標楷體" w:hint="eastAsia"/>
          <w:sz w:val="20"/>
        </w:rPr>
        <w:t>2</w:t>
      </w:r>
      <w:r w:rsidRPr="003A5C0A">
        <w:rPr>
          <w:rFonts w:ascii="標楷體" w:eastAsia="標楷體" w:hAnsi="標楷體" w:hint="eastAsia"/>
          <w:sz w:val="20"/>
        </w:rPr>
        <w:t>月</w:t>
      </w:r>
      <w:r w:rsidR="00923E63">
        <w:rPr>
          <w:rFonts w:ascii="標楷體" w:eastAsia="標楷體" w:hAnsi="標楷體" w:hint="eastAsia"/>
          <w:sz w:val="20"/>
        </w:rPr>
        <w:t>1</w:t>
      </w:r>
      <w:r w:rsidRPr="003A5C0A">
        <w:rPr>
          <w:rFonts w:ascii="標楷體" w:eastAsia="標楷體" w:hAnsi="標楷體" w:hint="eastAsia"/>
          <w:sz w:val="20"/>
        </w:rPr>
        <w:t>日嘉市</w:t>
      </w:r>
      <w:proofErr w:type="gramStart"/>
      <w:r w:rsidRPr="003A5C0A">
        <w:rPr>
          <w:rFonts w:ascii="標楷體" w:eastAsia="標楷體" w:hAnsi="標楷體" w:hint="eastAsia"/>
          <w:sz w:val="20"/>
        </w:rPr>
        <w:t>文演字第</w:t>
      </w:r>
      <w:r w:rsidR="00923E63">
        <w:rPr>
          <w:rFonts w:ascii="標楷體" w:eastAsia="標楷體" w:hAnsi="標楷體" w:hint="eastAsia"/>
          <w:sz w:val="20"/>
        </w:rPr>
        <w:t>1080400035</w:t>
      </w:r>
      <w:r w:rsidRPr="003A5C0A">
        <w:rPr>
          <w:rFonts w:ascii="標楷體" w:eastAsia="標楷體" w:hAnsi="標楷體" w:hint="eastAsia"/>
          <w:sz w:val="20"/>
        </w:rPr>
        <w:t>號</w:t>
      </w:r>
      <w:proofErr w:type="gramEnd"/>
      <w:r w:rsidRPr="003A5C0A">
        <w:rPr>
          <w:rFonts w:ascii="標楷體" w:eastAsia="標楷體" w:hAnsi="標楷體" w:hint="eastAsia"/>
          <w:sz w:val="20"/>
        </w:rPr>
        <w:t>奉核第五次修訂</w:t>
      </w:r>
    </w:p>
    <w:p w14:paraId="177D1F53" w14:textId="77777777" w:rsidR="003A5C0A" w:rsidRPr="003A5C0A" w:rsidRDefault="003A5C0A" w:rsidP="003A5C0A">
      <w:pPr>
        <w:spacing w:line="240" w:lineRule="exact"/>
        <w:jc w:val="right"/>
        <w:rPr>
          <w:rFonts w:ascii="標楷體" w:eastAsia="標楷體" w:hAnsi="標楷體"/>
          <w:sz w:val="20"/>
        </w:rPr>
      </w:pPr>
      <w:r w:rsidRPr="003A5C0A">
        <w:rPr>
          <w:rFonts w:ascii="標楷體" w:eastAsia="標楷體" w:hAnsi="標楷體"/>
          <w:sz w:val="20"/>
        </w:rPr>
        <w:t>109</w:t>
      </w:r>
      <w:r w:rsidRPr="003A5C0A">
        <w:rPr>
          <w:rFonts w:ascii="標楷體" w:eastAsia="標楷體" w:hAnsi="標楷體" w:hint="eastAsia"/>
          <w:sz w:val="20"/>
        </w:rPr>
        <w:t>年</w:t>
      </w:r>
      <w:r w:rsidR="00923E63">
        <w:rPr>
          <w:rFonts w:ascii="標楷體" w:eastAsia="標楷體" w:hAnsi="標楷體" w:hint="eastAsia"/>
          <w:sz w:val="20"/>
        </w:rPr>
        <w:t>1</w:t>
      </w:r>
      <w:r w:rsidRPr="003A5C0A">
        <w:rPr>
          <w:rFonts w:ascii="標楷體" w:eastAsia="標楷體" w:hAnsi="標楷體" w:hint="eastAsia"/>
          <w:sz w:val="20"/>
        </w:rPr>
        <w:t>月</w:t>
      </w:r>
      <w:r w:rsidR="00923E63">
        <w:rPr>
          <w:rFonts w:ascii="標楷體" w:eastAsia="標楷體" w:hAnsi="標楷體" w:hint="eastAsia"/>
          <w:sz w:val="20"/>
        </w:rPr>
        <w:t>21</w:t>
      </w:r>
      <w:r w:rsidRPr="003A5C0A">
        <w:rPr>
          <w:rFonts w:ascii="標楷體" w:eastAsia="標楷體" w:hAnsi="標楷體" w:hint="eastAsia"/>
          <w:sz w:val="20"/>
        </w:rPr>
        <w:t>日嘉市</w:t>
      </w:r>
      <w:proofErr w:type="gramStart"/>
      <w:r w:rsidRPr="003A5C0A">
        <w:rPr>
          <w:rFonts w:ascii="標楷體" w:eastAsia="標楷體" w:hAnsi="標楷體" w:hint="eastAsia"/>
          <w:sz w:val="20"/>
        </w:rPr>
        <w:t>文演字第1</w:t>
      </w:r>
      <w:r w:rsidR="00923E63">
        <w:rPr>
          <w:rFonts w:ascii="標楷體" w:eastAsia="標楷體" w:hAnsi="標楷體" w:hint="eastAsia"/>
          <w:sz w:val="20"/>
        </w:rPr>
        <w:t>090400031</w:t>
      </w:r>
      <w:r w:rsidRPr="003A5C0A">
        <w:rPr>
          <w:rFonts w:ascii="標楷體" w:eastAsia="標楷體" w:hAnsi="標楷體" w:hint="eastAsia"/>
          <w:sz w:val="20"/>
        </w:rPr>
        <w:t>號</w:t>
      </w:r>
      <w:proofErr w:type="gramEnd"/>
      <w:r w:rsidRPr="003A5C0A">
        <w:rPr>
          <w:rFonts w:ascii="標楷體" w:eastAsia="標楷體" w:hAnsi="標楷體" w:hint="eastAsia"/>
          <w:sz w:val="20"/>
        </w:rPr>
        <w:t>奉核第六次修訂</w:t>
      </w:r>
    </w:p>
    <w:p w14:paraId="36277803" w14:textId="77777777" w:rsidR="003A5C0A" w:rsidRPr="003A5C0A" w:rsidRDefault="003A5C0A" w:rsidP="003A5C0A">
      <w:pPr>
        <w:spacing w:line="240" w:lineRule="exact"/>
        <w:jc w:val="right"/>
        <w:rPr>
          <w:rFonts w:ascii="標楷體" w:eastAsia="標楷體" w:hAnsi="標楷體"/>
          <w:sz w:val="20"/>
        </w:rPr>
      </w:pPr>
      <w:r w:rsidRPr="003A5C0A">
        <w:rPr>
          <w:rFonts w:ascii="標楷體" w:eastAsia="標楷體" w:hAnsi="標楷體"/>
          <w:sz w:val="20"/>
        </w:rPr>
        <w:t>110</w:t>
      </w:r>
      <w:r w:rsidRPr="003A5C0A">
        <w:rPr>
          <w:rFonts w:ascii="標楷體" w:eastAsia="標楷體" w:hAnsi="標楷體" w:hint="eastAsia"/>
          <w:sz w:val="20"/>
        </w:rPr>
        <w:t>年</w:t>
      </w:r>
      <w:r w:rsidR="00923E63">
        <w:rPr>
          <w:rFonts w:ascii="標楷體" w:eastAsia="標楷體" w:hAnsi="標楷體" w:hint="eastAsia"/>
          <w:sz w:val="20"/>
        </w:rPr>
        <w:t>1</w:t>
      </w:r>
      <w:r w:rsidRPr="003A5C0A">
        <w:rPr>
          <w:rFonts w:ascii="標楷體" w:eastAsia="標楷體" w:hAnsi="標楷體" w:hint="eastAsia"/>
          <w:sz w:val="20"/>
        </w:rPr>
        <w:t>月</w:t>
      </w:r>
      <w:r w:rsidR="00923E63">
        <w:rPr>
          <w:rFonts w:ascii="標楷體" w:eastAsia="標楷體" w:hAnsi="標楷體" w:hint="eastAsia"/>
          <w:sz w:val="20"/>
        </w:rPr>
        <w:t>27</w:t>
      </w:r>
      <w:r w:rsidRPr="003A5C0A">
        <w:rPr>
          <w:rFonts w:ascii="標楷體" w:eastAsia="標楷體" w:hAnsi="標楷體" w:hint="eastAsia"/>
          <w:sz w:val="20"/>
        </w:rPr>
        <w:t>日嘉市</w:t>
      </w:r>
      <w:proofErr w:type="gramStart"/>
      <w:r w:rsidRPr="003A5C0A">
        <w:rPr>
          <w:rFonts w:ascii="標楷體" w:eastAsia="標楷體" w:hAnsi="標楷體" w:hint="eastAsia"/>
          <w:sz w:val="20"/>
        </w:rPr>
        <w:t>文演字第</w:t>
      </w:r>
      <w:r w:rsidR="00923E63">
        <w:rPr>
          <w:rFonts w:ascii="標楷體" w:eastAsia="標楷體" w:hAnsi="標楷體" w:hint="eastAsia"/>
          <w:sz w:val="20"/>
        </w:rPr>
        <w:t>1100400041</w:t>
      </w:r>
      <w:r w:rsidRPr="003A5C0A">
        <w:rPr>
          <w:rFonts w:ascii="標楷體" w:eastAsia="標楷體" w:hAnsi="標楷體" w:hint="eastAsia"/>
          <w:sz w:val="20"/>
        </w:rPr>
        <w:t>號</w:t>
      </w:r>
      <w:proofErr w:type="gramEnd"/>
      <w:r w:rsidRPr="003A5C0A">
        <w:rPr>
          <w:rFonts w:ascii="標楷體" w:eastAsia="標楷體" w:hAnsi="標楷體" w:hint="eastAsia"/>
          <w:sz w:val="20"/>
        </w:rPr>
        <w:t>奉核第七次修訂</w:t>
      </w:r>
    </w:p>
    <w:p w14:paraId="2333E229" w14:textId="77777777" w:rsidR="003A5C0A" w:rsidRPr="003A5C0A" w:rsidRDefault="003A5C0A" w:rsidP="003A5C0A">
      <w:pPr>
        <w:spacing w:line="240" w:lineRule="exact"/>
        <w:jc w:val="right"/>
        <w:rPr>
          <w:rFonts w:ascii="標楷體" w:eastAsia="標楷體" w:hAnsi="標楷體"/>
          <w:sz w:val="20"/>
        </w:rPr>
      </w:pPr>
      <w:r w:rsidRPr="003A5C0A">
        <w:rPr>
          <w:rFonts w:ascii="標楷體" w:eastAsia="標楷體" w:hAnsi="標楷體"/>
          <w:sz w:val="20"/>
        </w:rPr>
        <w:t>111</w:t>
      </w:r>
      <w:r w:rsidRPr="003A5C0A">
        <w:rPr>
          <w:rFonts w:ascii="標楷體" w:eastAsia="標楷體" w:hAnsi="標楷體" w:hint="eastAsia"/>
          <w:sz w:val="20"/>
        </w:rPr>
        <w:t>年</w:t>
      </w:r>
      <w:r w:rsidR="00923E63">
        <w:rPr>
          <w:rFonts w:ascii="標楷體" w:eastAsia="標楷體" w:hAnsi="標楷體" w:hint="eastAsia"/>
          <w:sz w:val="20"/>
        </w:rPr>
        <w:t>2</w:t>
      </w:r>
      <w:r w:rsidRPr="003A5C0A">
        <w:rPr>
          <w:rFonts w:ascii="標楷體" w:eastAsia="標楷體" w:hAnsi="標楷體" w:hint="eastAsia"/>
          <w:sz w:val="20"/>
        </w:rPr>
        <w:t>月</w:t>
      </w:r>
      <w:r w:rsidR="00923E63">
        <w:rPr>
          <w:rFonts w:ascii="標楷體" w:eastAsia="標楷體" w:hAnsi="標楷體" w:hint="eastAsia"/>
          <w:sz w:val="20"/>
        </w:rPr>
        <w:t>18</w:t>
      </w:r>
      <w:r w:rsidRPr="003A5C0A">
        <w:rPr>
          <w:rFonts w:ascii="標楷體" w:eastAsia="標楷體" w:hAnsi="標楷體" w:hint="eastAsia"/>
          <w:sz w:val="20"/>
        </w:rPr>
        <w:t>日嘉市</w:t>
      </w:r>
      <w:proofErr w:type="gramStart"/>
      <w:r w:rsidRPr="003A5C0A">
        <w:rPr>
          <w:rFonts w:ascii="標楷體" w:eastAsia="標楷體" w:hAnsi="標楷體" w:hint="eastAsia"/>
          <w:sz w:val="20"/>
        </w:rPr>
        <w:t>文演字第</w:t>
      </w:r>
      <w:r w:rsidR="00923E63">
        <w:rPr>
          <w:rFonts w:ascii="標楷體" w:eastAsia="標楷體" w:hAnsi="標楷體" w:hint="eastAsia"/>
          <w:sz w:val="20"/>
        </w:rPr>
        <w:t>1110400073</w:t>
      </w:r>
      <w:r w:rsidRPr="003A5C0A">
        <w:rPr>
          <w:rFonts w:ascii="標楷體" w:eastAsia="標楷體" w:hAnsi="標楷體" w:hint="eastAsia"/>
          <w:sz w:val="20"/>
        </w:rPr>
        <w:t>號</w:t>
      </w:r>
      <w:proofErr w:type="gramEnd"/>
      <w:r w:rsidRPr="003A5C0A">
        <w:rPr>
          <w:rFonts w:ascii="標楷體" w:eastAsia="標楷體" w:hAnsi="標楷體" w:hint="eastAsia"/>
          <w:sz w:val="20"/>
        </w:rPr>
        <w:t>奉核第八次修訂</w:t>
      </w:r>
    </w:p>
    <w:p w14:paraId="1877F4EC" w14:textId="77777777" w:rsidR="003A5C0A" w:rsidRDefault="003A5C0A" w:rsidP="003A5C0A">
      <w:pPr>
        <w:spacing w:line="240" w:lineRule="exact"/>
        <w:jc w:val="right"/>
        <w:rPr>
          <w:rFonts w:ascii="標楷體" w:eastAsia="標楷體" w:hAnsi="標楷體"/>
          <w:sz w:val="20"/>
        </w:rPr>
      </w:pPr>
      <w:r w:rsidRPr="003A5C0A">
        <w:rPr>
          <w:rFonts w:ascii="標楷體" w:eastAsia="標楷體" w:hAnsi="標楷體"/>
          <w:sz w:val="20"/>
        </w:rPr>
        <w:t>112</w:t>
      </w:r>
      <w:r w:rsidRPr="003A5C0A">
        <w:rPr>
          <w:rFonts w:ascii="標楷體" w:eastAsia="標楷體" w:hAnsi="標楷體" w:hint="eastAsia"/>
          <w:sz w:val="20"/>
        </w:rPr>
        <w:t>年</w:t>
      </w:r>
      <w:r w:rsidR="00923E63">
        <w:rPr>
          <w:rFonts w:ascii="標楷體" w:eastAsia="標楷體" w:hAnsi="標楷體" w:hint="eastAsia"/>
          <w:sz w:val="20"/>
        </w:rPr>
        <w:t>12</w:t>
      </w:r>
      <w:r w:rsidRPr="003A5C0A">
        <w:rPr>
          <w:rFonts w:ascii="標楷體" w:eastAsia="標楷體" w:hAnsi="標楷體" w:hint="eastAsia"/>
          <w:sz w:val="20"/>
        </w:rPr>
        <w:t>月</w:t>
      </w:r>
      <w:r w:rsidR="00923E63">
        <w:rPr>
          <w:rFonts w:ascii="標楷體" w:eastAsia="標楷體" w:hAnsi="標楷體" w:hint="eastAsia"/>
          <w:sz w:val="20"/>
        </w:rPr>
        <w:t>7</w:t>
      </w:r>
      <w:r w:rsidRPr="003A5C0A">
        <w:rPr>
          <w:rFonts w:ascii="標楷體" w:eastAsia="標楷體" w:hAnsi="標楷體" w:hint="eastAsia"/>
          <w:sz w:val="20"/>
        </w:rPr>
        <w:t>日嘉市</w:t>
      </w:r>
      <w:proofErr w:type="gramStart"/>
      <w:r w:rsidRPr="003A5C0A">
        <w:rPr>
          <w:rFonts w:ascii="標楷體" w:eastAsia="標楷體" w:hAnsi="標楷體" w:hint="eastAsia"/>
          <w:sz w:val="20"/>
        </w:rPr>
        <w:t>文演字第</w:t>
      </w:r>
      <w:r w:rsidR="00923E63">
        <w:rPr>
          <w:rFonts w:ascii="標楷體" w:eastAsia="標楷體" w:hAnsi="標楷體" w:hint="eastAsia"/>
          <w:sz w:val="20"/>
        </w:rPr>
        <w:t>1120400611</w:t>
      </w:r>
      <w:r w:rsidRPr="003A5C0A">
        <w:rPr>
          <w:rFonts w:ascii="標楷體" w:eastAsia="標楷體" w:hAnsi="標楷體" w:hint="eastAsia"/>
          <w:sz w:val="20"/>
        </w:rPr>
        <w:t>號</w:t>
      </w:r>
      <w:proofErr w:type="gramEnd"/>
      <w:r w:rsidRPr="003A5C0A">
        <w:rPr>
          <w:rFonts w:ascii="標楷體" w:eastAsia="標楷體" w:hAnsi="標楷體" w:hint="eastAsia"/>
          <w:sz w:val="20"/>
        </w:rPr>
        <w:t>奉核第九次修訂</w:t>
      </w:r>
    </w:p>
    <w:p w14:paraId="4CFBB3C9" w14:textId="5AA9872A" w:rsidR="00C24109" w:rsidRDefault="00C24109" w:rsidP="00C24109">
      <w:pPr>
        <w:spacing w:line="240" w:lineRule="exact"/>
        <w:jc w:val="right"/>
        <w:rPr>
          <w:rFonts w:ascii="標楷體" w:eastAsia="標楷體" w:hAnsi="標楷體"/>
          <w:color w:val="000000" w:themeColor="text1"/>
          <w:sz w:val="20"/>
        </w:rPr>
      </w:pPr>
      <w:r w:rsidRPr="008276A1">
        <w:rPr>
          <w:rFonts w:ascii="標楷體" w:eastAsia="標楷體" w:hAnsi="標楷體"/>
          <w:color w:val="000000" w:themeColor="text1"/>
          <w:sz w:val="20"/>
        </w:rPr>
        <w:t>11</w:t>
      </w:r>
      <w:r w:rsidRPr="008276A1">
        <w:rPr>
          <w:rFonts w:ascii="標楷體" w:eastAsia="標楷體" w:hAnsi="標楷體" w:hint="eastAsia"/>
          <w:color w:val="000000" w:themeColor="text1"/>
          <w:sz w:val="20"/>
        </w:rPr>
        <w:t>4年</w:t>
      </w:r>
      <w:r w:rsidR="008276A1" w:rsidRPr="008276A1">
        <w:rPr>
          <w:rFonts w:ascii="標楷體" w:eastAsia="標楷體" w:hAnsi="標楷體" w:hint="eastAsia"/>
          <w:color w:val="000000" w:themeColor="text1"/>
          <w:sz w:val="20"/>
        </w:rPr>
        <w:t>1</w:t>
      </w:r>
      <w:r w:rsidRPr="008276A1">
        <w:rPr>
          <w:rFonts w:ascii="標楷體" w:eastAsia="標楷體" w:hAnsi="標楷體" w:hint="eastAsia"/>
          <w:color w:val="000000" w:themeColor="text1"/>
          <w:sz w:val="20"/>
        </w:rPr>
        <w:t>月</w:t>
      </w:r>
      <w:r w:rsidR="008276A1" w:rsidRPr="008276A1">
        <w:rPr>
          <w:rFonts w:ascii="標楷體" w:eastAsia="標楷體" w:hAnsi="標楷體" w:hint="eastAsia"/>
          <w:color w:val="000000" w:themeColor="text1"/>
          <w:sz w:val="20"/>
        </w:rPr>
        <w:t>2</w:t>
      </w:r>
      <w:r w:rsidR="008276A1" w:rsidRPr="008276A1">
        <w:rPr>
          <w:rFonts w:ascii="標楷體" w:eastAsia="標楷體" w:hAnsi="標楷體"/>
          <w:color w:val="000000" w:themeColor="text1"/>
          <w:sz w:val="20"/>
        </w:rPr>
        <w:t>1</w:t>
      </w:r>
      <w:r w:rsidRPr="008276A1">
        <w:rPr>
          <w:rFonts w:ascii="標楷體" w:eastAsia="標楷體" w:hAnsi="標楷體" w:hint="eastAsia"/>
          <w:color w:val="000000" w:themeColor="text1"/>
          <w:sz w:val="20"/>
        </w:rPr>
        <w:t>日嘉市</w:t>
      </w:r>
      <w:proofErr w:type="gramStart"/>
      <w:r w:rsidRPr="008276A1">
        <w:rPr>
          <w:rFonts w:ascii="標楷體" w:eastAsia="標楷體" w:hAnsi="標楷體" w:hint="eastAsia"/>
          <w:color w:val="000000" w:themeColor="text1"/>
          <w:sz w:val="20"/>
        </w:rPr>
        <w:t>文演字第</w:t>
      </w:r>
      <w:r w:rsidRPr="008276A1">
        <w:rPr>
          <w:rFonts w:ascii="標楷體" w:eastAsia="標楷體" w:hAnsi="標楷體"/>
          <w:color w:val="000000" w:themeColor="text1"/>
          <w:sz w:val="20"/>
        </w:rPr>
        <w:t>1138802213</w:t>
      </w:r>
      <w:r w:rsidRPr="008276A1">
        <w:rPr>
          <w:rFonts w:ascii="標楷體" w:eastAsia="標楷體" w:hAnsi="標楷體" w:hint="eastAsia"/>
          <w:color w:val="000000" w:themeColor="text1"/>
          <w:sz w:val="20"/>
        </w:rPr>
        <w:t>號</w:t>
      </w:r>
      <w:proofErr w:type="gramEnd"/>
      <w:r w:rsidRPr="008276A1">
        <w:rPr>
          <w:rFonts w:ascii="標楷體" w:eastAsia="標楷體" w:hAnsi="標楷體" w:hint="eastAsia"/>
          <w:color w:val="000000" w:themeColor="text1"/>
          <w:sz w:val="20"/>
        </w:rPr>
        <w:t>奉核第十次修訂</w:t>
      </w:r>
    </w:p>
    <w:p w14:paraId="2659B9EE" w14:textId="0C6B00A6" w:rsidR="00680638" w:rsidRPr="00D36AB6" w:rsidRDefault="00680638" w:rsidP="00C24109">
      <w:pPr>
        <w:spacing w:line="240" w:lineRule="exact"/>
        <w:jc w:val="right"/>
        <w:rPr>
          <w:rFonts w:ascii="標楷體" w:eastAsia="標楷體" w:hAnsi="標楷體"/>
          <w:color w:val="000000" w:themeColor="text1"/>
          <w:sz w:val="20"/>
        </w:rPr>
      </w:pPr>
      <w:r w:rsidRPr="00D36AB6">
        <w:rPr>
          <w:rFonts w:ascii="標楷體" w:eastAsia="標楷體" w:hAnsi="標楷體" w:hint="eastAsia"/>
          <w:color w:val="000000" w:themeColor="text1"/>
          <w:sz w:val="20"/>
        </w:rPr>
        <w:t>11</w:t>
      </w:r>
      <w:r w:rsidRPr="00D36AB6">
        <w:rPr>
          <w:rFonts w:ascii="標楷體" w:eastAsia="標楷體" w:hAnsi="標楷體"/>
          <w:color w:val="000000" w:themeColor="text1"/>
          <w:sz w:val="20"/>
        </w:rPr>
        <w:t>5</w:t>
      </w:r>
      <w:r w:rsidRPr="00D36AB6">
        <w:rPr>
          <w:rFonts w:ascii="標楷體" w:eastAsia="標楷體" w:hAnsi="標楷體" w:hint="eastAsia"/>
          <w:color w:val="000000" w:themeColor="text1"/>
          <w:sz w:val="20"/>
        </w:rPr>
        <w:t>年</w:t>
      </w:r>
      <w:r w:rsidR="00D36AB6" w:rsidRPr="00D36AB6">
        <w:rPr>
          <w:rFonts w:ascii="標楷體" w:eastAsia="標楷體" w:hAnsi="標楷體" w:hint="eastAsia"/>
          <w:color w:val="000000" w:themeColor="text1"/>
          <w:sz w:val="20"/>
        </w:rPr>
        <w:t>1</w:t>
      </w:r>
      <w:r w:rsidRPr="00D36AB6">
        <w:rPr>
          <w:rFonts w:ascii="標楷體" w:eastAsia="標楷體" w:hAnsi="標楷體" w:hint="eastAsia"/>
          <w:color w:val="000000" w:themeColor="text1"/>
          <w:sz w:val="20"/>
        </w:rPr>
        <w:t>月</w:t>
      </w:r>
      <w:r w:rsidR="00D36AB6" w:rsidRPr="00D36AB6">
        <w:rPr>
          <w:rFonts w:ascii="標楷體" w:eastAsia="標楷體" w:hAnsi="標楷體" w:hint="eastAsia"/>
          <w:color w:val="000000" w:themeColor="text1"/>
          <w:sz w:val="20"/>
        </w:rPr>
        <w:t>2</w:t>
      </w:r>
      <w:r w:rsidR="00D36AB6" w:rsidRPr="00D36AB6">
        <w:rPr>
          <w:rFonts w:ascii="標楷體" w:eastAsia="標楷體" w:hAnsi="標楷體"/>
          <w:color w:val="000000" w:themeColor="text1"/>
          <w:sz w:val="20"/>
        </w:rPr>
        <w:t>8</w:t>
      </w:r>
      <w:r w:rsidRPr="00D36AB6">
        <w:rPr>
          <w:rFonts w:ascii="標楷體" w:eastAsia="標楷體" w:hAnsi="標楷體" w:hint="eastAsia"/>
          <w:color w:val="000000" w:themeColor="text1"/>
          <w:sz w:val="20"/>
        </w:rPr>
        <w:t>日嘉市</w:t>
      </w:r>
      <w:proofErr w:type="gramStart"/>
      <w:r w:rsidRPr="00D36AB6">
        <w:rPr>
          <w:rFonts w:ascii="標楷體" w:eastAsia="標楷體" w:hAnsi="標楷體" w:hint="eastAsia"/>
          <w:color w:val="000000" w:themeColor="text1"/>
          <w:sz w:val="20"/>
        </w:rPr>
        <w:t>文演字第11</w:t>
      </w:r>
      <w:r w:rsidRPr="00D36AB6">
        <w:rPr>
          <w:rFonts w:ascii="標楷體" w:eastAsia="標楷體" w:hAnsi="標楷體"/>
          <w:color w:val="000000" w:themeColor="text1"/>
          <w:sz w:val="20"/>
        </w:rPr>
        <w:t>5</w:t>
      </w:r>
      <w:r w:rsidR="00431DF3" w:rsidRPr="00D36AB6">
        <w:rPr>
          <w:rFonts w:ascii="標楷體" w:eastAsia="標楷體" w:hAnsi="標楷體"/>
          <w:color w:val="000000" w:themeColor="text1"/>
          <w:sz w:val="20"/>
        </w:rPr>
        <w:t>8800223</w:t>
      </w:r>
      <w:r w:rsidRPr="00D36AB6">
        <w:rPr>
          <w:rFonts w:ascii="標楷體" w:eastAsia="標楷體" w:hAnsi="標楷體" w:hint="eastAsia"/>
          <w:color w:val="000000" w:themeColor="text1"/>
          <w:sz w:val="20"/>
        </w:rPr>
        <w:t>號</w:t>
      </w:r>
      <w:proofErr w:type="gramEnd"/>
      <w:r w:rsidRPr="00D36AB6">
        <w:rPr>
          <w:rFonts w:ascii="標楷體" w:eastAsia="標楷體" w:hAnsi="標楷體" w:hint="eastAsia"/>
          <w:color w:val="000000" w:themeColor="text1"/>
          <w:sz w:val="20"/>
        </w:rPr>
        <w:t>奉核第十一次修訂</w:t>
      </w:r>
    </w:p>
    <w:p w14:paraId="6F2D0CBE" w14:textId="77777777" w:rsidR="003A5C0A" w:rsidRPr="00E73784" w:rsidRDefault="003A5C0A" w:rsidP="00551E1A">
      <w:pPr>
        <w:pStyle w:val="a3"/>
        <w:numPr>
          <w:ilvl w:val="0"/>
          <w:numId w:val="1"/>
        </w:numPr>
        <w:spacing w:beforeLines="50" w:before="180" w:line="340" w:lineRule="exact"/>
        <w:ind w:leftChars="0" w:left="614" w:hangingChars="236" w:hanging="614"/>
        <w:rPr>
          <w:rFonts w:ascii="標楷體" w:eastAsia="標楷體" w:hAnsi="標楷體"/>
          <w:sz w:val="26"/>
          <w:szCs w:val="26"/>
        </w:rPr>
      </w:pPr>
      <w:r w:rsidRPr="00E73784">
        <w:rPr>
          <w:rFonts w:ascii="標楷體" w:eastAsia="標楷體" w:hAnsi="標楷體" w:hint="eastAsia"/>
          <w:sz w:val="26"/>
          <w:szCs w:val="26"/>
        </w:rPr>
        <w:t>嘉義市政府文化局（以下簡稱本局）為獎勵</w:t>
      </w:r>
      <w:proofErr w:type="gramStart"/>
      <w:r w:rsidRPr="00E73784">
        <w:rPr>
          <w:rFonts w:ascii="標楷體" w:eastAsia="標楷體" w:hAnsi="標楷體" w:hint="eastAsia"/>
          <w:sz w:val="26"/>
          <w:szCs w:val="26"/>
        </w:rPr>
        <w:t>本市深具</w:t>
      </w:r>
      <w:proofErr w:type="gramEnd"/>
      <w:r w:rsidRPr="00E73784">
        <w:rPr>
          <w:rFonts w:ascii="標楷體" w:eastAsia="標楷體" w:hAnsi="標楷體" w:hint="eastAsia"/>
          <w:sz w:val="26"/>
          <w:szCs w:val="26"/>
        </w:rPr>
        <w:t>潛力之優秀團隊，增加演出機會，使其發揮地方文化特色，提升專業創作水準，以參加國內外重要表演藝術活動，特訂定本要點。</w:t>
      </w:r>
    </w:p>
    <w:p w14:paraId="2E4ED65A" w14:textId="7F5CD328" w:rsidR="003A5C0A" w:rsidRPr="00E73784" w:rsidRDefault="003A5C0A" w:rsidP="00551E1A">
      <w:pPr>
        <w:pStyle w:val="a3"/>
        <w:numPr>
          <w:ilvl w:val="0"/>
          <w:numId w:val="1"/>
        </w:numPr>
        <w:spacing w:line="340" w:lineRule="exact"/>
        <w:ind w:leftChars="0" w:left="567" w:hanging="567"/>
        <w:rPr>
          <w:rFonts w:ascii="標楷體" w:eastAsia="標楷體" w:hAnsi="標楷體"/>
          <w:sz w:val="26"/>
          <w:szCs w:val="26"/>
        </w:rPr>
      </w:pPr>
      <w:bookmarkStart w:id="1" w:name="_Hlk219208602"/>
      <w:r w:rsidRPr="00E73784">
        <w:rPr>
          <w:rFonts w:ascii="標楷體" w:eastAsia="標楷體" w:hAnsi="標楷體" w:hint="eastAsia"/>
          <w:sz w:val="26"/>
          <w:szCs w:val="26"/>
        </w:rPr>
        <w:t>本要點所稱演藝團隊（以下簡稱團隊）指立案於</w:t>
      </w:r>
      <w:proofErr w:type="gramStart"/>
      <w:r w:rsidRPr="00E73784">
        <w:rPr>
          <w:rFonts w:ascii="標楷體" w:eastAsia="標楷體" w:hAnsi="標楷體" w:hint="eastAsia"/>
          <w:sz w:val="26"/>
          <w:szCs w:val="26"/>
        </w:rPr>
        <w:t>本市且具備</w:t>
      </w:r>
      <w:proofErr w:type="gramEnd"/>
      <w:r w:rsidRPr="00E73784">
        <w:rPr>
          <w:rFonts w:ascii="標楷體" w:eastAsia="標楷體" w:hAnsi="標楷體" w:hint="eastAsia"/>
          <w:sz w:val="26"/>
          <w:szCs w:val="26"/>
        </w:rPr>
        <w:t>下列各款條件者：</w:t>
      </w:r>
    </w:p>
    <w:p w14:paraId="218201F4" w14:textId="77777777" w:rsidR="003A5C0A" w:rsidRPr="00E73784" w:rsidRDefault="003A5C0A" w:rsidP="00551E1A">
      <w:pPr>
        <w:pStyle w:val="a3"/>
        <w:numPr>
          <w:ilvl w:val="1"/>
          <w:numId w:val="1"/>
        </w:numPr>
        <w:spacing w:line="340" w:lineRule="exact"/>
        <w:ind w:leftChars="0" w:left="1276" w:hanging="796"/>
        <w:rPr>
          <w:rFonts w:ascii="標楷體" w:eastAsia="標楷體" w:hAnsi="標楷體"/>
          <w:sz w:val="26"/>
          <w:szCs w:val="26"/>
        </w:rPr>
      </w:pPr>
      <w:r w:rsidRPr="00E73784">
        <w:rPr>
          <w:rFonts w:ascii="標楷體" w:eastAsia="標楷體" w:hAnsi="標楷體" w:hint="eastAsia"/>
          <w:sz w:val="26"/>
          <w:szCs w:val="26"/>
        </w:rPr>
        <w:t>提出如何改善及提升團隊專業演出創作、行政營運等之具體計畫。</w:t>
      </w:r>
    </w:p>
    <w:p w14:paraId="1391BD84" w14:textId="77777777" w:rsidR="003A5C0A" w:rsidRPr="00E73784" w:rsidRDefault="003A5C0A" w:rsidP="00551E1A">
      <w:pPr>
        <w:pStyle w:val="a3"/>
        <w:numPr>
          <w:ilvl w:val="1"/>
          <w:numId w:val="1"/>
        </w:numPr>
        <w:spacing w:line="340" w:lineRule="exact"/>
        <w:ind w:leftChars="0" w:left="1276" w:hanging="796"/>
        <w:rPr>
          <w:rFonts w:ascii="標楷體" w:eastAsia="標楷體" w:hAnsi="標楷體"/>
          <w:sz w:val="26"/>
          <w:szCs w:val="26"/>
        </w:rPr>
      </w:pPr>
      <w:r w:rsidRPr="00E73784">
        <w:rPr>
          <w:rFonts w:ascii="標楷體" w:eastAsia="標楷體" w:hAnsi="標楷體" w:hint="eastAsia"/>
          <w:sz w:val="26"/>
          <w:szCs w:val="26"/>
        </w:rPr>
        <w:t>演出經驗績優、具地方特色足以向其他縣市推展。</w:t>
      </w:r>
    </w:p>
    <w:p w14:paraId="59203C8E" w14:textId="77777777" w:rsidR="003A5C0A" w:rsidRPr="00E73784" w:rsidRDefault="003A5C0A" w:rsidP="00551E1A">
      <w:pPr>
        <w:pStyle w:val="a3"/>
        <w:numPr>
          <w:ilvl w:val="1"/>
          <w:numId w:val="1"/>
        </w:numPr>
        <w:spacing w:line="340" w:lineRule="exact"/>
        <w:ind w:leftChars="0" w:left="1276" w:hanging="796"/>
        <w:rPr>
          <w:rFonts w:ascii="標楷體" w:eastAsia="標楷體" w:hAnsi="標楷體"/>
          <w:sz w:val="26"/>
          <w:szCs w:val="26"/>
        </w:rPr>
      </w:pPr>
      <w:r w:rsidRPr="00E73784">
        <w:rPr>
          <w:rFonts w:ascii="標楷體" w:eastAsia="標楷體" w:hAnsi="標楷體" w:hint="eastAsia"/>
          <w:sz w:val="26"/>
          <w:szCs w:val="26"/>
        </w:rPr>
        <w:t>富有藝術創造潛力，每年至少有兩場以上優質演出（含一場售票演出）</w:t>
      </w:r>
      <w:r w:rsidR="00DB57F9">
        <w:rPr>
          <w:rFonts w:ascii="標楷體" w:eastAsia="標楷體" w:hAnsi="標楷體" w:hint="eastAsia"/>
          <w:sz w:val="26"/>
          <w:szCs w:val="26"/>
        </w:rPr>
        <w:t>。</w:t>
      </w:r>
    </w:p>
    <w:p w14:paraId="44BFF7FD" w14:textId="77777777" w:rsidR="003A5C0A" w:rsidRDefault="003A5C0A" w:rsidP="00551E1A">
      <w:pPr>
        <w:pStyle w:val="a3"/>
        <w:numPr>
          <w:ilvl w:val="1"/>
          <w:numId w:val="1"/>
        </w:numPr>
        <w:spacing w:line="340" w:lineRule="exact"/>
        <w:ind w:leftChars="0" w:left="1276" w:hanging="796"/>
        <w:rPr>
          <w:rFonts w:ascii="標楷體" w:eastAsia="標楷體" w:hAnsi="標楷體"/>
          <w:sz w:val="26"/>
          <w:szCs w:val="26"/>
        </w:rPr>
      </w:pPr>
      <w:r w:rsidRPr="00E73784">
        <w:rPr>
          <w:rFonts w:ascii="標楷體" w:eastAsia="標楷體" w:hAnsi="標楷體" w:hint="eastAsia"/>
          <w:sz w:val="26"/>
          <w:szCs w:val="26"/>
        </w:rPr>
        <w:t>財務收支制度健全。</w:t>
      </w:r>
    </w:p>
    <w:bookmarkEnd w:id="1"/>
    <w:p w14:paraId="13998E0A" w14:textId="77777777" w:rsidR="00E73784" w:rsidRDefault="00E73784" w:rsidP="00551E1A">
      <w:pPr>
        <w:pStyle w:val="a3"/>
        <w:numPr>
          <w:ilvl w:val="0"/>
          <w:numId w:val="1"/>
        </w:numPr>
        <w:spacing w:line="340" w:lineRule="exact"/>
        <w:ind w:leftChars="0" w:left="567" w:hanging="567"/>
        <w:rPr>
          <w:rFonts w:ascii="標楷體" w:eastAsia="標楷體" w:hAnsi="標楷體"/>
          <w:sz w:val="26"/>
          <w:szCs w:val="26"/>
        </w:rPr>
      </w:pPr>
      <w:r w:rsidRPr="00E73784">
        <w:rPr>
          <w:rFonts w:ascii="標楷體" w:eastAsia="標楷體" w:hAnsi="標楷體" w:hint="eastAsia"/>
          <w:sz w:val="26"/>
          <w:szCs w:val="26"/>
        </w:rPr>
        <w:t>具備下列條件之團隊，本局得列為優先獎勵對象：</w:t>
      </w:r>
    </w:p>
    <w:p w14:paraId="04EAC30B" w14:textId="77777777" w:rsidR="00E73784" w:rsidRPr="00E73784" w:rsidRDefault="00E73784" w:rsidP="00551E1A">
      <w:pPr>
        <w:pStyle w:val="a3"/>
        <w:numPr>
          <w:ilvl w:val="1"/>
          <w:numId w:val="1"/>
        </w:numPr>
        <w:spacing w:line="340" w:lineRule="exact"/>
        <w:ind w:leftChars="0" w:left="1276" w:hanging="796"/>
        <w:rPr>
          <w:rFonts w:ascii="標楷體" w:eastAsia="標楷體" w:hAnsi="標楷體"/>
          <w:sz w:val="26"/>
          <w:szCs w:val="26"/>
        </w:rPr>
      </w:pPr>
      <w:r w:rsidRPr="00E73784">
        <w:rPr>
          <w:rFonts w:ascii="標楷體" w:eastAsia="標楷體" w:hAnsi="標楷體" w:hint="eastAsia"/>
          <w:sz w:val="26"/>
          <w:szCs w:val="26"/>
        </w:rPr>
        <w:t>積極主動配合本局辦理活動者。</w:t>
      </w:r>
    </w:p>
    <w:p w14:paraId="3D493352" w14:textId="77777777" w:rsidR="00E73784" w:rsidRPr="00E73784" w:rsidRDefault="00E73784" w:rsidP="00551E1A">
      <w:pPr>
        <w:pStyle w:val="a3"/>
        <w:numPr>
          <w:ilvl w:val="1"/>
          <w:numId w:val="1"/>
        </w:numPr>
        <w:spacing w:line="340" w:lineRule="exact"/>
        <w:ind w:leftChars="0" w:left="1276" w:hanging="796"/>
        <w:rPr>
          <w:rFonts w:ascii="標楷體" w:eastAsia="標楷體" w:hAnsi="標楷體"/>
          <w:sz w:val="26"/>
          <w:szCs w:val="26"/>
        </w:rPr>
      </w:pPr>
      <w:r w:rsidRPr="00E73784">
        <w:rPr>
          <w:rFonts w:ascii="標楷體" w:eastAsia="標楷體" w:hAnsi="標楷體" w:hint="eastAsia"/>
          <w:sz w:val="26"/>
          <w:szCs w:val="26"/>
        </w:rPr>
        <w:t>固定辦公場所與排練場地。</w:t>
      </w:r>
    </w:p>
    <w:p w14:paraId="3C429EB7" w14:textId="77777777" w:rsidR="00E73784" w:rsidRPr="00E73784" w:rsidRDefault="00E73784" w:rsidP="00551E1A">
      <w:pPr>
        <w:pStyle w:val="a3"/>
        <w:numPr>
          <w:ilvl w:val="1"/>
          <w:numId w:val="1"/>
        </w:numPr>
        <w:spacing w:line="340" w:lineRule="exact"/>
        <w:ind w:leftChars="0" w:left="1276" w:hanging="796"/>
        <w:rPr>
          <w:rFonts w:ascii="標楷體" w:eastAsia="標楷體" w:hAnsi="標楷體"/>
          <w:sz w:val="26"/>
          <w:szCs w:val="26"/>
        </w:rPr>
      </w:pPr>
      <w:r w:rsidRPr="00E73784">
        <w:rPr>
          <w:rFonts w:ascii="標楷體" w:eastAsia="標楷體" w:hAnsi="標楷體" w:hint="eastAsia"/>
          <w:sz w:val="26"/>
          <w:szCs w:val="26"/>
        </w:rPr>
        <w:t>專職團員與行政人員。</w:t>
      </w:r>
    </w:p>
    <w:p w14:paraId="62CFA8B9" w14:textId="77777777" w:rsidR="00E73784" w:rsidRPr="00E73784" w:rsidRDefault="00E73784" w:rsidP="00551E1A">
      <w:pPr>
        <w:pStyle w:val="a3"/>
        <w:numPr>
          <w:ilvl w:val="1"/>
          <w:numId w:val="1"/>
        </w:numPr>
        <w:spacing w:line="340" w:lineRule="exact"/>
        <w:ind w:leftChars="0" w:left="1276" w:hanging="796"/>
        <w:rPr>
          <w:rFonts w:ascii="標楷體" w:eastAsia="標楷體" w:hAnsi="標楷體"/>
          <w:sz w:val="26"/>
          <w:szCs w:val="26"/>
        </w:rPr>
      </w:pPr>
      <w:r w:rsidRPr="00E73784">
        <w:rPr>
          <w:rFonts w:ascii="標楷體" w:eastAsia="標楷體" w:hAnsi="標楷體" w:hint="eastAsia"/>
          <w:sz w:val="26"/>
          <w:szCs w:val="26"/>
        </w:rPr>
        <w:t>專業藝術指導。</w:t>
      </w:r>
    </w:p>
    <w:p w14:paraId="53889DAB" w14:textId="523A82AB" w:rsidR="00E73784" w:rsidRPr="00E73784" w:rsidRDefault="00E73784" w:rsidP="00551E1A">
      <w:pPr>
        <w:pStyle w:val="a3"/>
        <w:numPr>
          <w:ilvl w:val="1"/>
          <w:numId w:val="1"/>
        </w:numPr>
        <w:spacing w:line="340" w:lineRule="exact"/>
        <w:ind w:leftChars="0" w:left="1276" w:hanging="796"/>
        <w:rPr>
          <w:rFonts w:ascii="標楷體" w:eastAsia="標楷體" w:hAnsi="標楷體"/>
          <w:sz w:val="26"/>
          <w:szCs w:val="26"/>
        </w:rPr>
      </w:pPr>
      <w:r w:rsidRPr="00E73784">
        <w:rPr>
          <w:rFonts w:ascii="標楷體" w:eastAsia="標楷體" w:hAnsi="標楷體" w:hint="eastAsia"/>
          <w:sz w:val="26"/>
          <w:szCs w:val="26"/>
        </w:rPr>
        <w:t>長期可行之培訓及演出計畫。</w:t>
      </w:r>
      <w:r w:rsidR="00ED788D">
        <w:rPr>
          <w:rFonts w:ascii="標楷體" w:eastAsia="標楷體" w:hAnsi="標楷體" w:hint="eastAsia"/>
          <w:sz w:val="26"/>
          <w:szCs w:val="26"/>
        </w:rPr>
        <w:t xml:space="preserve"> </w:t>
      </w:r>
    </w:p>
    <w:p w14:paraId="3B158881" w14:textId="77777777" w:rsidR="00E73784" w:rsidRDefault="00E73784" w:rsidP="00551E1A">
      <w:pPr>
        <w:pStyle w:val="a3"/>
        <w:numPr>
          <w:ilvl w:val="1"/>
          <w:numId w:val="1"/>
        </w:numPr>
        <w:spacing w:line="340" w:lineRule="exact"/>
        <w:ind w:leftChars="0" w:left="1276" w:hanging="796"/>
        <w:rPr>
          <w:rFonts w:ascii="標楷體" w:eastAsia="標楷體" w:hAnsi="標楷體"/>
          <w:sz w:val="26"/>
          <w:szCs w:val="26"/>
        </w:rPr>
      </w:pPr>
      <w:r w:rsidRPr="00E73784">
        <w:rPr>
          <w:rFonts w:ascii="標楷體" w:eastAsia="標楷體" w:hAnsi="標楷體" w:hint="eastAsia"/>
          <w:sz w:val="26"/>
          <w:szCs w:val="26"/>
        </w:rPr>
        <w:t>融合在地精神、元素創作新作品。</w:t>
      </w:r>
    </w:p>
    <w:p w14:paraId="44229F78" w14:textId="77777777" w:rsidR="00E73784" w:rsidRPr="008276A1" w:rsidRDefault="00E73784" w:rsidP="00551E1A">
      <w:pPr>
        <w:pStyle w:val="a3"/>
        <w:numPr>
          <w:ilvl w:val="0"/>
          <w:numId w:val="1"/>
        </w:numPr>
        <w:spacing w:line="340" w:lineRule="exact"/>
        <w:ind w:leftChars="0" w:left="567" w:hanging="567"/>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申請團隊有下列情形者，不得列入本獎勵範圍：</w:t>
      </w:r>
    </w:p>
    <w:p w14:paraId="7F4C99EE" w14:textId="77777777" w:rsidR="00E73784" w:rsidRPr="008276A1" w:rsidRDefault="00E73784" w:rsidP="00551E1A">
      <w:pPr>
        <w:pStyle w:val="a3"/>
        <w:numPr>
          <w:ilvl w:val="1"/>
          <w:numId w:val="1"/>
        </w:numPr>
        <w:spacing w:line="340" w:lineRule="exact"/>
        <w:ind w:leftChars="0" w:left="1276" w:hanging="796"/>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立案不滿一年之演藝團隊。</w:t>
      </w:r>
    </w:p>
    <w:p w14:paraId="38BA2969" w14:textId="77777777" w:rsidR="00E73784" w:rsidRPr="008276A1" w:rsidRDefault="00E73784" w:rsidP="00551E1A">
      <w:pPr>
        <w:pStyle w:val="a3"/>
        <w:numPr>
          <w:ilvl w:val="1"/>
          <w:numId w:val="1"/>
        </w:numPr>
        <w:spacing w:line="340" w:lineRule="exact"/>
        <w:ind w:leftChars="0" w:left="1276" w:hanging="796"/>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同一</w:t>
      </w:r>
      <w:r w:rsidR="00FA5959" w:rsidRPr="008276A1">
        <w:rPr>
          <w:rFonts w:ascii="標楷體" w:eastAsia="標楷體" w:hAnsi="標楷體" w:hint="eastAsia"/>
          <w:color w:val="000000" w:themeColor="text1"/>
          <w:sz w:val="26"/>
          <w:szCs w:val="26"/>
        </w:rPr>
        <w:t>營運補助</w:t>
      </w:r>
      <w:r w:rsidRPr="008276A1">
        <w:rPr>
          <w:rFonts w:ascii="標楷體" w:eastAsia="標楷體" w:hAnsi="標楷體" w:hint="eastAsia"/>
          <w:color w:val="000000" w:themeColor="text1"/>
          <w:sz w:val="26"/>
          <w:szCs w:val="26"/>
        </w:rPr>
        <w:t>計畫內容已獲本局、</w:t>
      </w:r>
      <w:proofErr w:type="gramStart"/>
      <w:r w:rsidRPr="008276A1">
        <w:rPr>
          <w:rFonts w:ascii="標楷體" w:eastAsia="標楷體" w:hAnsi="標楷體" w:hint="eastAsia"/>
          <w:color w:val="000000" w:themeColor="text1"/>
          <w:sz w:val="26"/>
          <w:szCs w:val="26"/>
        </w:rPr>
        <w:t>文化部及其</w:t>
      </w:r>
      <w:proofErr w:type="gramEnd"/>
      <w:r w:rsidRPr="008276A1">
        <w:rPr>
          <w:rFonts w:ascii="標楷體" w:eastAsia="標楷體" w:hAnsi="標楷體" w:hint="eastAsia"/>
          <w:color w:val="000000" w:themeColor="text1"/>
          <w:sz w:val="26"/>
          <w:szCs w:val="26"/>
        </w:rPr>
        <w:t>附屬機關、財團法人國家文化藝術基金會或行政法人國家表演藝</w:t>
      </w:r>
      <w:r w:rsidR="00FE523A" w:rsidRPr="008276A1">
        <w:rPr>
          <w:rFonts w:ascii="標楷體" w:eastAsia="標楷體" w:hAnsi="標楷體" w:hint="eastAsia"/>
          <w:color w:val="000000" w:themeColor="text1"/>
          <w:sz w:val="26"/>
          <w:szCs w:val="26"/>
        </w:rPr>
        <w:t>術</w:t>
      </w:r>
      <w:r w:rsidRPr="008276A1">
        <w:rPr>
          <w:rFonts w:ascii="標楷體" w:eastAsia="標楷體" w:hAnsi="標楷體" w:hint="eastAsia"/>
          <w:color w:val="000000" w:themeColor="text1"/>
          <w:sz w:val="26"/>
          <w:szCs w:val="26"/>
        </w:rPr>
        <w:t>中心補助者。</w:t>
      </w:r>
    </w:p>
    <w:p w14:paraId="58D374FD" w14:textId="77777777" w:rsidR="00E73784" w:rsidRPr="008276A1" w:rsidRDefault="00E73784" w:rsidP="00551E1A">
      <w:pPr>
        <w:pStyle w:val="a3"/>
        <w:numPr>
          <w:ilvl w:val="1"/>
          <w:numId w:val="1"/>
        </w:numPr>
        <w:spacing w:line="340" w:lineRule="exact"/>
        <w:ind w:leftChars="0" w:left="1276" w:hanging="796"/>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政府機關或公民營事業單位所屬演藝團隊、學校或其附屬機關團隊。</w:t>
      </w:r>
    </w:p>
    <w:p w14:paraId="433BF191" w14:textId="77777777" w:rsidR="00E73784" w:rsidRPr="008276A1" w:rsidRDefault="00E73784" w:rsidP="00551E1A">
      <w:pPr>
        <w:pStyle w:val="a3"/>
        <w:numPr>
          <w:ilvl w:val="1"/>
          <w:numId w:val="1"/>
        </w:numPr>
        <w:spacing w:line="340" w:lineRule="exact"/>
        <w:ind w:leftChars="0" w:left="1276" w:hanging="796"/>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曾接受獎勵、扶植，經評估結果績效不佳或無正當理由延遲結報者。</w:t>
      </w:r>
    </w:p>
    <w:p w14:paraId="6DAF117A" w14:textId="77777777" w:rsidR="00E73784" w:rsidRPr="008276A1" w:rsidRDefault="00E73784" w:rsidP="00551E1A">
      <w:pPr>
        <w:pStyle w:val="a3"/>
        <w:numPr>
          <w:ilvl w:val="1"/>
          <w:numId w:val="1"/>
        </w:numPr>
        <w:spacing w:line="340" w:lineRule="exact"/>
        <w:ind w:leftChars="0" w:left="1276" w:hanging="796"/>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最近兩年曾因違反法令規定而受處分者；或違反公序良俗，經舉證屬實者。</w:t>
      </w:r>
    </w:p>
    <w:p w14:paraId="703E724C" w14:textId="77777777" w:rsidR="00E73784" w:rsidRPr="008276A1" w:rsidRDefault="00E73784" w:rsidP="00551E1A">
      <w:pPr>
        <w:pStyle w:val="a3"/>
        <w:numPr>
          <w:ilvl w:val="1"/>
          <w:numId w:val="1"/>
        </w:numPr>
        <w:spacing w:line="340" w:lineRule="exact"/>
        <w:ind w:leftChars="0" w:left="1276" w:hanging="796"/>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獲補助團隊之負責人，如有違反性別平等相關法令規定，經檢察官提起公訴或主管機關認定者。獲補助團隊如有違反勞工相關法令規定者，亦同。</w:t>
      </w:r>
    </w:p>
    <w:p w14:paraId="26B3CCEA" w14:textId="1EEDD482" w:rsidR="00431181" w:rsidRPr="008276A1" w:rsidRDefault="00E73784" w:rsidP="00551E1A">
      <w:pPr>
        <w:pStyle w:val="a3"/>
        <w:numPr>
          <w:ilvl w:val="0"/>
          <w:numId w:val="1"/>
        </w:numPr>
        <w:spacing w:line="340" w:lineRule="exact"/>
        <w:ind w:leftChars="0" w:left="567" w:hanging="567"/>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本要點補助範圍為固定辦公室、排練場地、專職人員訓練、創作新作品等</w:t>
      </w:r>
      <w:r w:rsidRPr="008276A1">
        <w:rPr>
          <w:rFonts w:ascii="標楷體" w:eastAsia="標楷體" w:hAnsi="標楷體" w:hint="eastAsia"/>
          <w:color w:val="000000" w:themeColor="text1"/>
          <w:sz w:val="26"/>
          <w:szCs w:val="26"/>
        </w:rPr>
        <w:lastRenderedPageBreak/>
        <w:t>項。</w:t>
      </w:r>
      <w:r w:rsidR="00FA5959" w:rsidRPr="008276A1">
        <w:rPr>
          <w:rFonts w:ascii="標楷體" w:eastAsia="標楷體" w:hAnsi="標楷體" w:hint="eastAsia"/>
          <w:color w:val="000000" w:themeColor="text1"/>
          <w:sz w:val="26"/>
          <w:szCs w:val="26"/>
        </w:rPr>
        <w:t>由審議委員會</w:t>
      </w:r>
      <w:r w:rsidRPr="008276A1">
        <w:rPr>
          <w:rFonts w:ascii="標楷體" w:eastAsia="標楷體" w:hAnsi="標楷體" w:hint="eastAsia"/>
          <w:color w:val="000000" w:themeColor="text1"/>
          <w:sz w:val="26"/>
          <w:szCs w:val="26"/>
        </w:rPr>
        <w:t>依</w:t>
      </w:r>
      <w:r w:rsidR="00FA5959" w:rsidRPr="008276A1">
        <w:rPr>
          <w:rFonts w:ascii="標楷體" w:eastAsia="標楷體" w:hAnsi="標楷體" w:hint="eastAsia"/>
          <w:color w:val="000000" w:themeColor="text1"/>
          <w:sz w:val="26"/>
          <w:szCs w:val="26"/>
        </w:rPr>
        <w:t>團隊</w:t>
      </w:r>
      <w:r w:rsidRPr="008276A1">
        <w:rPr>
          <w:rFonts w:ascii="標楷體" w:eastAsia="標楷體" w:hAnsi="標楷體" w:hint="eastAsia"/>
          <w:color w:val="000000" w:themeColor="text1"/>
          <w:sz w:val="26"/>
          <w:szCs w:val="26"/>
        </w:rPr>
        <w:t>現有規模、工作計畫及相關事項，</w:t>
      </w:r>
      <w:r w:rsidR="00FA5959" w:rsidRPr="008276A1">
        <w:rPr>
          <w:rFonts w:ascii="標楷體" w:eastAsia="標楷體" w:hAnsi="標楷體" w:hint="eastAsia"/>
          <w:color w:val="000000" w:themeColor="text1"/>
          <w:sz w:val="26"/>
          <w:szCs w:val="26"/>
        </w:rPr>
        <w:t>評審</w:t>
      </w:r>
      <w:r w:rsidR="00431181" w:rsidRPr="008276A1">
        <w:rPr>
          <w:rFonts w:ascii="標楷體" w:eastAsia="標楷體" w:hAnsi="標楷體" w:hint="eastAsia"/>
          <w:color w:val="000000" w:themeColor="text1"/>
          <w:sz w:val="26"/>
          <w:szCs w:val="26"/>
        </w:rPr>
        <w:t>決定</w:t>
      </w:r>
      <w:r w:rsidR="00FA5959" w:rsidRPr="008276A1">
        <w:rPr>
          <w:rFonts w:ascii="標楷體" w:eastAsia="標楷體" w:hAnsi="標楷體" w:hint="eastAsia"/>
          <w:color w:val="000000" w:themeColor="text1"/>
          <w:sz w:val="26"/>
          <w:szCs w:val="26"/>
        </w:rPr>
        <w:t>出本市至多五至十</w:t>
      </w:r>
      <w:r w:rsidR="00CB6437" w:rsidRPr="008276A1">
        <w:rPr>
          <w:rFonts w:ascii="標楷體" w:eastAsia="標楷體" w:hAnsi="標楷體" w:hint="eastAsia"/>
          <w:color w:val="000000" w:themeColor="text1"/>
          <w:sz w:val="26"/>
          <w:szCs w:val="26"/>
        </w:rPr>
        <w:t>團</w:t>
      </w:r>
      <w:r w:rsidR="00FA5959" w:rsidRPr="008276A1">
        <w:rPr>
          <w:rFonts w:ascii="標楷體" w:eastAsia="標楷體" w:hAnsi="標楷體" w:hint="eastAsia"/>
          <w:color w:val="000000" w:themeColor="text1"/>
          <w:sz w:val="26"/>
          <w:szCs w:val="26"/>
        </w:rPr>
        <w:t>傑出演藝團隊</w:t>
      </w:r>
      <w:r w:rsidR="00431181" w:rsidRPr="008276A1">
        <w:rPr>
          <w:rFonts w:ascii="標楷體" w:eastAsia="標楷體" w:hAnsi="標楷體" w:hint="eastAsia"/>
          <w:color w:val="000000" w:themeColor="text1"/>
          <w:sz w:val="26"/>
          <w:szCs w:val="26"/>
        </w:rPr>
        <w:t>及潛力演藝團隊</w:t>
      </w:r>
      <w:r w:rsidR="00FA5959" w:rsidRPr="008276A1">
        <w:rPr>
          <w:rFonts w:ascii="標楷體" w:eastAsia="標楷體" w:hAnsi="標楷體" w:hint="eastAsia"/>
          <w:color w:val="000000" w:themeColor="text1"/>
          <w:sz w:val="26"/>
          <w:szCs w:val="26"/>
        </w:rPr>
        <w:t>，</w:t>
      </w:r>
      <w:r w:rsidR="007B28A7" w:rsidRPr="008276A1">
        <w:rPr>
          <w:rFonts w:ascii="標楷體" w:eastAsia="標楷體" w:hAnsi="標楷體" w:hint="eastAsia"/>
          <w:color w:val="000000" w:themeColor="text1"/>
          <w:sz w:val="26"/>
          <w:szCs w:val="26"/>
        </w:rPr>
        <w:t>相關</w:t>
      </w:r>
      <w:r w:rsidR="003D0E3B" w:rsidRPr="008276A1">
        <w:rPr>
          <w:rFonts w:ascii="標楷體" w:eastAsia="標楷體" w:hAnsi="標楷體" w:hint="eastAsia"/>
          <w:color w:val="000000" w:themeColor="text1"/>
          <w:sz w:val="26"/>
          <w:szCs w:val="26"/>
        </w:rPr>
        <w:t>獎勵補助經費依年度單位預算額度審議核</w:t>
      </w:r>
      <w:proofErr w:type="gramStart"/>
      <w:r w:rsidR="003D0E3B" w:rsidRPr="008276A1">
        <w:rPr>
          <w:rFonts w:ascii="標楷體" w:eastAsia="標楷體" w:hAnsi="標楷體" w:hint="eastAsia"/>
          <w:color w:val="000000" w:themeColor="text1"/>
          <w:sz w:val="26"/>
          <w:szCs w:val="26"/>
        </w:rPr>
        <w:t>予</w:t>
      </w:r>
      <w:proofErr w:type="gramEnd"/>
      <w:r w:rsidR="003D0E3B" w:rsidRPr="008276A1">
        <w:rPr>
          <w:rFonts w:ascii="標楷體" w:eastAsia="標楷體" w:hAnsi="標楷體" w:hint="eastAsia"/>
          <w:color w:val="000000" w:themeColor="text1"/>
          <w:sz w:val="26"/>
          <w:szCs w:val="26"/>
        </w:rPr>
        <w:t>，相關</w:t>
      </w:r>
      <w:r w:rsidR="007B28A7" w:rsidRPr="008276A1">
        <w:rPr>
          <w:rFonts w:ascii="標楷體" w:eastAsia="標楷體" w:hAnsi="標楷體" w:hint="eastAsia"/>
          <w:color w:val="000000" w:themeColor="text1"/>
          <w:sz w:val="26"/>
          <w:szCs w:val="26"/>
        </w:rPr>
        <w:t>分級獎勵</w:t>
      </w:r>
      <w:r w:rsidR="00431181" w:rsidRPr="008276A1">
        <w:rPr>
          <w:rFonts w:ascii="標楷體" w:eastAsia="標楷體" w:hAnsi="標楷體" w:hint="eastAsia"/>
          <w:color w:val="000000" w:themeColor="text1"/>
          <w:sz w:val="26"/>
          <w:szCs w:val="26"/>
        </w:rPr>
        <w:t>如下：</w:t>
      </w:r>
    </w:p>
    <w:p w14:paraId="5AC8F7DC" w14:textId="77777777" w:rsidR="00002221" w:rsidRPr="008276A1" w:rsidRDefault="00431181" w:rsidP="00551E1A">
      <w:pPr>
        <w:pStyle w:val="a3"/>
        <w:numPr>
          <w:ilvl w:val="1"/>
          <w:numId w:val="1"/>
        </w:numPr>
        <w:spacing w:line="340" w:lineRule="exact"/>
        <w:ind w:leftChars="0" w:left="1276" w:hanging="796"/>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傑出演藝團隊：</w:t>
      </w:r>
    </w:p>
    <w:p w14:paraId="6AD99E5E" w14:textId="77777777" w:rsidR="00E73784" w:rsidRPr="008276A1" w:rsidRDefault="00002221" w:rsidP="00551E1A">
      <w:pPr>
        <w:pStyle w:val="a3"/>
        <w:numPr>
          <w:ilvl w:val="2"/>
          <w:numId w:val="1"/>
        </w:numPr>
        <w:spacing w:line="340" w:lineRule="exact"/>
        <w:ind w:leftChars="0" w:left="1418" w:hanging="338"/>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頒予</w:t>
      </w:r>
      <w:r w:rsidR="00201199" w:rsidRPr="008276A1">
        <w:rPr>
          <w:rFonts w:ascii="標楷體" w:eastAsia="標楷體" w:hAnsi="標楷體" w:hint="eastAsia"/>
          <w:color w:val="000000" w:themeColor="text1"/>
          <w:sz w:val="26"/>
          <w:szCs w:val="26"/>
        </w:rPr>
        <w:t>「傑出演藝團隊」</w:t>
      </w:r>
      <w:r w:rsidRPr="008276A1">
        <w:rPr>
          <w:rFonts w:ascii="標楷體" w:eastAsia="標楷體" w:hAnsi="標楷體" w:hint="eastAsia"/>
          <w:color w:val="000000" w:themeColor="text1"/>
          <w:sz w:val="26"/>
          <w:szCs w:val="26"/>
        </w:rPr>
        <w:t>入選證書</w:t>
      </w:r>
      <w:r w:rsidR="00201199" w:rsidRPr="008276A1">
        <w:rPr>
          <w:rFonts w:ascii="標楷體" w:eastAsia="標楷體" w:hAnsi="標楷體" w:hint="eastAsia"/>
          <w:color w:val="000000" w:themeColor="text1"/>
          <w:sz w:val="26"/>
          <w:szCs w:val="26"/>
        </w:rPr>
        <w:t>，並核予經費補助</w:t>
      </w:r>
      <w:r w:rsidRPr="008276A1">
        <w:rPr>
          <w:rFonts w:ascii="標楷體" w:eastAsia="標楷體" w:hAnsi="標楷體" w:hint="eastAsia"/>
          <w:color w:val="000000" w:themeColor="text1"/>
          <w:sz w:val="26"/>
          <w:szCs w:val="26"/>
        </w:rPr>
        <w:t>。</w:t>
      </w:r>
    </w:p>
    <w:p w14:paraId="399D681F" w14:textId="77777777" w:rsidR="00002221" w:rsidRPr="008276A1" w:rsidRDefault="00A800A5" w:rsidP="00551E1A">
      <w:pPr>
        <w:pStyle w:val="a3"/>
        <w:numPr>
          <w:ilvl w:val="2"/>
          <w:numId w:val="1"/>
        </w:numPr>
        <w:spacing w:line="340" w:lineRule="exact"/>
        <w:ind w:leftChars="0" w:left="1418" w:hanging="338"/>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團隊得於當年度依「嘉義市政府文化局場地使用管理自治條例」檢送演藝活動計畫書申請使用本局音樂廳，經核定後免費使用一檔次。</w:t>
      </w:r>
    </w:p>
    <w:p w14:paraId="66B03D5C" w14:textId="77777777" w:rsidR="00431181" w:rsidRPr="008276A1" w:rsidRDefault="00431181" w:rsidP="00551E1A">
      <w:pPr>
        <w:pStyle w:val="a3"/>
        <w:numPr>
          <w:ilvl w:val="1"/>
          <w:numId w:val="1"/>
        </w:numPr>
        <w:spacing w:line="340" w:lineRule="exact"/>
        <w:ind w:leftChars="0" w:left="1276" w:hanging="796"/>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潛力演藝團隊：</w:t>
      </w:r>
    </w:p>
    <w:p w14:paraId="122ED2EF" w14:textId="77777777" w:rsidR="00002221" w:rsidRPr="008276A1" w:rsidRDefault="00002221" w:rsidP="00551E1A">
      <w:pPr>
        <w:pStyle w:val="a3"/>
        <w:numPr>
          <w:ilvl w:val="2"/>
          <w:numId w:val="1"/>
        </w:numPr>
        <w:spacing w:line="340" w:lineRule="exact"/>
        <w:ind w:leftChars="0" w:left="1418" w:hanging="338"/>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頒予</w:t>
      </w:r>
      <w:r w:rsidR="00201199" w:rsidRPr="008276A1">
        <w:rPr>
          <w:rFonts w:ascii="標楷體" w:eastAsia="標楷體" w:hAnsi="標楷體" w:hint="eastAsia"/>
          <w:color w:val="000000" w:themeColor="text1"/>
          <w:sz w:val="26"/>
          <w:szCs w:val="26"/>
        </w:rPr>
        <w:t>「潛力演藝團隊」</w:t>
      </w:r>
      <w:r w:rsidRPr="008276A1">
        <w:rPr>
          <w:rFonts w:ascii="標楷體" w:eastAsia="標楷體" w:hAnsi="標楷體" w:hint="eastAsia"/>
          <w:color w:val="000000" w:themeColor="text1"/>
          <w:sz w:val="26"/>
          <w:szCs w:val="26"/>
        </w:rPr>
        <w:t>入選證書</w:t>
      </w:r>
      <w:r w:rsidR="00E65423" w:rsidRPr="008276A1">
        <w:rPr>
          <w:rFonts w:ascii="標楷體" w:eastAsia="標楷體" w:hAnsi="標楷體" w:hint="eastAsia"/>
          <w:color w:val="000000" w:themeColor="text1"/>
          <w:sz w:val="26"/>
          <w:szCs w:val="26"/>
        </w:rPr>
        <w:t>，</w:t>
      </w:r>
      <w:r w:rsidR="00A800A5" w:rsidRPr="008276A1">
        <w:rPr>
          <w:rFonts w:ascii="標楷體" w:eastAsia="標楷體" w:hAnsi="標楷體" w:hint="eastAsia"/>
          <w:color w:val="000000" w:themeColor="text1"/>
          <w:sz w:val="26"/>
          <w:szCs w:val="26"/>
        </w:rPr>
        <w:t>並於完成本局指定年度輔導指標後，</w:t>
      </w:r>
      <w:r w:rsidR="00E65423" w:rsidRPr="008276A1">
        <w:rPr>
          <w:rFonts w:ascii="標楷體" w:eastAsia="標楷體" w:hAnsi="標楷體" w:hint="eastAsia"/>
          <w:color w:val="000000" w:themeColor="text1"/>
          <w:sz w:val="26"/>
          <w:szCs w:val="26"/>
        </w:rPr>
        <w:t>核予</w:t>
      </w:r>
      <w:r w:rsidR="000B534A" w:rsidRPr="008276A1">
        <w:rPr>
          <w:rFonts w:ascii="標楷體" w:eastAsia="標楷體" w:hAnsi="標楷體" w:hint="eastAsia"/>
          <w:color w:val="000000" w:themeColor="text1"/>
          <w:sz w:val="26"/>
          <w:szCs w:val="26"/>
        </w:rPr>
        <w:t>輔導成果獎勵金</w:t>
      </w:r>
      <w:r w:rsidRPr="008276A1">
        <w:rPr>
          <w:rFonts w:ascii="標楷體" w:eastAsia="標楷體" w:hAnsi="標楷體" w:hint="eastAsia"/>
          <w:color w:val="000000" w:themeColor="text1"/>
          <w:sz w:val="26"/>
          <w:szCs w:val="26"/>
        </w:rPr>
        <w:t>。</w:t>
      </w:r>
    </w:p>
    <w:p w14:paraId="295ECC81" w14:textId="77777777" w:rsidR="00002221" w:rsidRPr="008276A1" w:rsidRDefault="00F864B3" w:rsidP="00F864B3">
      <w:pPr>
        <w:pStyle w:val="a3"/>
        <w:numPr>
          <w:ilvl w:val="2"/>
          <w:numId w:val="1"/>
        </w:numPr>
        <w:spacing w:line="340" w:lineRule="exact"/>
        <w:ind w:leftChars="0" w:left="1418" w:hanging="338"/>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團隊得於當年度依「嘉義市政府文化局場地使用管理自治條例」檢送演藝活動計畫書申請使用本局音樂廳，經核定後免費使用一檔次</w:t>
      </w:r>
      <w:r w:rsidR="00002221" w:rsidRPr="008276A1">
        <w:rPr>
          <w:rFonts w:ascii="標楷體" w:eastAsia="標楷體" w:hAnsi="標楷體" w:hint="eastAsia"/>
          <w:color w:val="000000" w:themeColor="text1"/>
          <w:sz w:val="26"/>
          <w:szCs w:val="26"/>
        </w:rPr>
        <w:t>。</w:t>
      </w:r>
    </w:p>
    <w:p w14:paraId="34D834C0" w14:textId="77777777" w:rsidR="00E73784" w:rsidRDefault="00FA5959" w:rsidP="00551E1A">
      <w:pPr>
        <w:pStyle w:val="a3"/>
        <w:numPr>
          <w:ilvl w:val="0"/>
          <w:numId w:val="1"/>
        </w:numPr>
        <w:spacing w:line="340" w:lineRule="exact"/>
        <w:ind w:leftChars="0" w:left="567" w:hanging="567"/>
        <w:rPr>
          <w:rFonts w:ascii="標楷體" w:eastAsia="標楷體" w:hAnsi="標楷體"/>
          <w:sz w:val="26"/>
          <w:szCs w:val="26"/>
        </w:rPr>
      </w:pPr>
      <w:r w:rsidRPr="00FA5959">
        <w:rPr>
          <w:rFonts w:ascii="標楷體" w:eastAsia="標楷體" w:hAnsi="標楷體" w:hint="eastAsia"/>
          <w:sz w:val="26"/>
          <w:szCs w:val="26"/>
        </w:rPr>
        <w:t>本局為決定受獎勵團隊名單、金額及項目，得遴選學者專家五至七人組成「審議委員會」定期審議，並由本局局長或其授權人擔任召集人，委員會成員由召集人</w:t>
      </w:r>
      <w:proofErr w:type="gramStart"/>
      <w:r w:rsidRPr="00FA5959">
        <w:rPr>
          <w:rFonts w:ascii="標楷體" w:eastAsia="標楷體" w:hAnsi="標楷體" w:hint="eastAsia"/>
          <w:sz w:val="26"/>
          <w:szCs w:val="26"/>
        </w:rPr>
        <w:t>遴</w:t>
      </w:r>
      <w:proofErr w:type="gramEnd"/>
      <w:r w:rsidRPr="00FA5959">
        <w:rPr>
          <w:rFonts w:ascii="標楷體" w:eastAsia="標楷體" w:hAnsi="標楷體" w:hint="eastAsia"/>
          <w:sz w:val="26"/>
          <w:szCs w:val="26"/>
        </w:rPr>
        <w:t>聘之。</w:t>
      </w:r>
    </w:p>
    <w:p w14:paraId="656C72F4" w14:textId="77777777" w:rsidR="00E73784" w:rsidRPr="008276A1" w:rsidRDefault="00E73784" w:rsidP="00551E1A">
      <w:pPr>
        <w:pStyle w:val="a3"/>
        <w:numPr>
          <w:ilvl w:val="0"/>
          <w:numId w:val="1"/>
        </w:numPr>
        <w:spacing w:line="340" w:lineRule="exact"/>
        <w:ind w:leftChars="0" w:left="567" w:hanging="567"/>
        <w:rPr>
          <w:rFonts w:ascii="標楷體" w:eastAsia="標楷體" w:hAnsi="標楷體"/>
          <w:color w:val="000000" w:themeColor="text1"/>
          <w:sz w:val="26"/>
          <w:szCs w:val="26"/>
        </w:rPr>
      </w:pPr>
      <w:bookmarkStart w:id="2" w:name="_Hlk219207530"/>
      <w:r w:rsidRPr="008276A1">
        <w:rPr>
          <w:rFonts w:ascii="標楷體" w:eastAsia="標楷體" w:hAnsi="標楷體" w:hint="eastAsia"/>
          <w:color w:val="000000" w:themeColor="text1"/>
          <w:sz w:val="26"/>
          <w:szCs w:val="26"/>
        </w:rPr>
        <w:t>傑出演藝團隊</w:t>
      </w:r>
      <w:r w:rsidR="00FA5959" w:rsidRPr="008276A1">
        <w:rPr>
          <w:rFonts w:ascii="標楷體" w:eastAsia="標楷體" w:hAnsi="標楷體" w:hint="eastAsia"/>
          <w:color w:val="000000" w:themeColor="text1"/>
          <w:sz w:val="26"/>
          <w:szCs w:val="26"/>
        </w:rPr>
        <w:t>及潛力演藝團隊</w:t>
      </w:r>
      <w:r w:rsidRPr="008276A1">
        <w:rPr>
          <w:rFonts w:ascii="標楷體" w:eastAsia="標楷體" w:hAnsi="標楷體" w:hint="eastAsia"/>
          <w:color w:val="000000" w:themeColor="text1"/>
          <w:sz w:val="26"/>
          <w:szCs w:val="26"/>
        </w:rPr>
        <w:t>之審查程序如下：</w:t>
      </w:r>
    </w:p>
    <w:p w14:paraId="0C82E63E" w14:textId="77777777" w:rsidR="00E73784" w:rsidRPr="008276A1" w:rsidRDefault="00E73784" w:rsidP="00551E1A">
      <w:pPr>
        <w:pStyle w:val="a3"/>
        <w:numPr>
          <w:ilvl w:val="1"/>
          <w:numId w:val="1"/>
        </w:numPr>
        <w:spacing w:line="340" w:lineRule="exact"/>
        <w:ind w:leftChars="0" w:left="1276" w:hanging="796"/>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初審：由本局業務承辦人員擔任；就送件</w:t>
      </w:r>
      <w:proofErr w:type="gramStart"/>
      <w:r w:rsidRPr="008276A1">
        <w:rPr>
          <w:rFonts w:ascii="標楷體" w:eastAsia="標楷體" w:hAnsi="標楷體" w:hint="eastAsia"/>
          <w:color w:val="000000" w:themeColor="text1"/>
          <w:sz w:val="26"/>
          <w:szCs w:val="26"/>
        </w:rPr>
        <w:t>團隊所檢送</w:t>
      </w:r>
      <w:proofErr w:type="gramEnd"/>
      <w:r w:rsidRPr="008276A1">
        <w:rPr>
          <w:rFonts w:ascii="標楷體" w:eastAsia="標楷體" w:hAnsi="標楷體" w:hint="eastAsia"/>
          <w:color w:val="000000" w:themeColor="text1"/>
          <w:sz w:val="26"/>
          <w:szCs w:val="26"/>
        </w:rPr>
        <w:t>文件資料短缺或不符者，由業務單位通知於三日內補件，未補件者，視同資格不符。</w:t>
      </w:r>
    </w:p>
    <w:p w14:paraId="14C785B5" w14:textId="77777777" w:rsidR="00E73784" w:rsidRPr="008276A1" w:rsidRDefault="00E73784" w:rsidP="00551E1A">
      <w:pPr>
        <w:pStyle w:val="a3"/>
        <w:numPr>
          <w:ilvl w:val="1"/>
          <w:numId w:val="1"/>
        </w:numPr>
        <w:spacing w:line="340" w:lineRule="exact"/>
        <w:ind w:leftChars="0" w:left="1276" w:hanging="796"/>
        <w:rPr>
          <w:rFonts w:ascii="標楷體" w:eastAsia="標楷體" w:hAnsi="標楷體"/>
          <w:color w:val="000000" w:themeColor="text1"/>
          <w:sz w:val="26"/>
          <w:szCs w:val="26"/>
        </w:rPr>
      </w:pPr>
      <w:proofErr w:type="gramStart"/>
      <w:r w:rsidRPr="008276A1">
        <w:rPr>
          <w:rFonts w:ascii="標楷體" w:eastAsia="標楷體" w:hAnsi="標楷體" w:hint="eastAsia"/>
          <w:color w:val="000000" w:themeColor="text1"/>
          <w:sz w:val="26"/>
          <w:szCs w:val="26"/>
        </w:rPr>
        <w:t>複</w:t>
      </w:r>
      <w:proofErr w:type="gramEnd"/>
      <w:r w:rsidRPr="008276A1">
        <w:rPr>
          <w:rFonts w:ascii="標楷體" w:eastAsia="標楷體" w:hAnsi="標楷體" w:hint="eastAsia"/>
          <w:color w:val="000000" w:themeColor="text1"/>
          <w:sz w:val="26"/>
          <w:szCs w:val="26"/>
        </w:rPr>
        <w:t>審：由本局聘請相關領域之學者專家組成審議委員會，申請團隊須於</w:t>
      </w:r>
      <w:proofErr w:type="gramStart"/>
      <w:r w:rsidR="00F864B3" w:rsidRPr="008276A1">
        <w:rPr>
          <w:rFonts w:ascii="標楷體" w:eastAsia="標楷體" w:hAnsi="標楷體" w:hint="eastAsia"/>
          <w:color w:val="000000" w:themeColor="text1"/>
          <w:sz w:val="26"/>
          <w:szCs w:val="26"/>
        </w:rPr>
        <w:t>複</w:t>
      </w:r>
      <w:proofErr w:type="gramEnd"/>
      <w:r w:rsidR="00F864B3" w:rsidRPr="008276A1">
        <w:rPr>
          <w:rFonts w:ascii="標楷體" w:eastAsia="標楷體" w:hAnsi="標楷體" w:hint="eastAsia"/>
          <w:color w:val="000000" w:themeColor="text1"/>
          <w:sz w:val="26"/>
          <w:szCs w:val="26"/>
        </w:rPr>
        <w:t>審</w:t>
      </w:r>
      <w:r w:rsidRPr="008276A1">
        <w:rPr>
          <w:rFonts w:ascii="標楷體" w:eastAsia="標楷體" w:hAnsi="標楷體" w:hint="eastAsia"/>
          <w:color w:val="000000" w:themeColor="text1"/>
          <w:sz w:val="26"/>
          <w:szCs w:val="26"/>
        </w:rPr>
        <w:t>現場簡報並接受審議委員提問。</w:t>
      </w:r>
    </w:p>
    <w:bookmarkEnd w:id="2"/>
    <w:p w14:paraId="45613889" w14:textId="77777777" w:rsidR="00E73784" w:rsidRPr="008276A1" w:rsidRDefault="00E73784" w:rsidP="00551E1A">
      <w:pPr>
        <w:pStyle w:val="a3"/>
        <w:numPr>
          <w:ilvl w:val="0"/>
          <w:numId w:val="1"/>
        </w:numPr>
        <w:spacing w:line="340" w:lineRule="exact"/>
        <w:ind w:leftChars="0" w:left="567" w:hanging="567"/>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依本要點受獎勵期限原則一年，各團隊得依其中長程發展計畫，於次年繼續提出申請，由審議小組審議是否繼續獎勵，入選團隊須依所送計畫內容及審查委員意見確實執行；相關文宣品應將</w:t>
      </w:r>
      <w:proofErr w:type="gramStart"/>
      <w:r w:rsidRPr="008276A1">
        <w:rPr>
          <w:rFonts w:ascii="標楷體" w:eastAsia="標楷體" w:hAnsi="標楷體" w:hint="eastAsia"/>
          <w:color w:val="000000" w:themeColor="text1"/>
          <w:sz w:val="26"/>
          <w:szCs w:val="26"/>
        </w:rPr>
        <w:t>文化部列指導</w:t>
      </w:r>
      <w:proofErr w:type="gramEnd"/>
      <w:r w:rsidRPr="008276A1">
        <w:rPr>
          <w:rFonts w:ascii="標楷體" w:eastAsia="標楷體" w:hAnsi="標楷體" w:hint="eastAsia"/>
          <w:color w:val="000000" w:themeColor="text1"/>
          <w:sz w:val="26"/>
          <w:szCs w:val="26"/>
        </w:rPr>
        <w:t>單位，嘉義市政府列主辦單位，本局列承辦單位，入選團隊列執行單位。</w:t>
      </w:r>
    </w:p>
    <w:p w14:paraId="3DC2BA0F" w14:textId="3D759A2F" w:rsidR="00E73784" w:rsidRPr="00D36AB6" w:rsidRDefault="00E73784" w:rsidP="00551E1A">
      <w:pPr>
        <w:pStyle w:val="a3"/>
        <w:numPr>
          <w:ilvl w:val="0"/>
          <w:numId w:val="1"/>
        </w:numPr>
        <w:spacing w:line="340" w:lineRule="exact"/>
        <w:ind w:leftChars="0" w:left="567" w:hanging="567"/>
        <w:rPr>
          <w:rFonts w:ascii="標楷體" w:eastAsia="標楷體" w:hAnsi="標楷體"/>
          <w:color w:val="000000" w:themeColor="text1"/>
          <w:sz w:val="26"/>
          <w:szCs w:val="26"/>
        </w:rPr>
      </w:pPr>
      <w:r w:rsidRPr="00D36AB6">
        <w:rPr>
          <w:rFonts w:ascii="標楷體" w:eastAsia="標楷體" w:hAnsi="標楷體" w:hint="eastAsia"/>
          <w:color w:val="000000" w:themeColor="text1"/>
          <w:sz w:val="26"/>
          <w:szCs w:val="26"/>
        </w:rPr>
        <w:t>入選團隊</w:t>
      </w:r>
      <w:r w:rsidR="00B70071" w:rsidRPr="00D36AB6">
        <w:rPr>
          <w:rFonts w:ascii="標楷體" w:eastAsia="標楷體" w:hAnsi="標楷體" w:hint="eastAsia"/>
          <w:color w:val="000000" w:themeColor="text1"/>
          <w:sz w:val="26"/>
          <w:szCs w:val="26"/>
        </w:rPr>
        <w:t>其他應配合事項如下：</w:t>
      </w:r>
    </w:p>
    <w:p w14:paraId="4C488FB5" w14:textId="56987452" w:rsidR="00B70071" w:rsidRPr="00D36AB6" w:rsidRDefault="00B70071" w:rsidP="00B70071">
      <w:pPr>
        <w:spacing w:line="340" w:lineRule="exact"/>
        <w:ind w:leftChars="200" w:left="1260" w:hangingChars="300" w:hanging="780"/>
        <w:rPr>
          <w:rFonts w:ascii="標楷體" w:eastAsia="標楷體" w:hAnsi="標楷體"/>
          <w:color w:val="000000" w:themeColor="text1"/>
          <w:sz w:val="26"/>
          <w:szCs w:val="26"/>
        </w:rPr>
      </w:pPr>
      <w:r w:rsidRPr="00D36AB6">
        <w:rPr>
          <w:rFonts w:ascii="標楷體" w:eastAsia="標楷體" w:hAnsi="標楷體" w:hint="eastAsia"/>
          <w:color w:val="000000" w:themeColor="text1"/>
          <w:sz w:val="26"/>
          <w:szCs w:val="26"/>
        </w:rPr>
        <w:t>（一）入選團隊有義務配合</w:t>
      </w:r>
      <w:r w:rsidR="00FB2408" w:rsidRPr="00D36AB6">
        <w:rPr>
          <w:rFonts w:ascii="標楷體" w:eastAsia="標楷體" w:hAnsi="標楷體" w:hint="eastAsia"/>
          <w:color w:val="000000" w:themeColor="text1"/>
          <w:sz w:val="26"/>
          <w:szCs w:val="26"/>
        </w:rPr>
        <w:t>本</w:t>
      </w:r>
      <w:r w:rsidRPr="00D36AB6">
        <w:rPr>
          <w:rFonts w:ascii="標楷體" w:eastAsia="標楷體" w:hAnsi="標楷體" w:hint="eastAsia"/>
          <w:color w:val="000000" w:themeColor="text1"/>
          <w:sz w:val="26"/>
          <w:szCs w:val="26"/>
        </w:rPr>
        <w:t>局當年度所提之推廣活動，校園巡演及其他活動，相關事宜由</w:t>
      </w:r>
      <w:r w:rsidR="00FB2408" w:rsidRPr="00D36AB6">
        <w:rPr>
          <w:rFonts w:ascii="標楷體" w:eastAsia="標楷體" w:hAnsi="標楷體" w:hint="eastAsia"/>
          <w:color w:val="000000" w:themeColor="text1"/>
          <w:sz w:val="26"/>
          <w:szCs w:val="26"/>
        </w:rPr>
        <w:t>本</w:t>
      </w:r>
      <w:r w:rsidRPr="00D36AB6">
        <w:rPr>
          <w:rFonts w:ascii="標楷體" w:eastAsia="標楷體" w:hAnsi="標楷體" w:hint="eastAsia"/>
          <w:color w:val="000000" w:themeColor="text1"/>
          <w:sz w:val="26"/>
          <w:szCs w:val="26"/>
        </w:rPr>
        <w:t>局另行安排。</w:t>
      </w:r>
    </w:p>
    <w:p w14:paraId="18AEA020" w14:textId="39895977" w:rsidR="00B70071" w:rsidRPr="00D36AB6" w:rsidRDefault="00B70071" w:rsidP="00B70071">
      <w:pPr>
        <w:spacing w:line="340" w:lineRule="exact"/>
        <w:ind w:leftChars="200" w:left="1260" w:hangingChars="300" w:hanging="780"/>
        <w:rPr>
          <w:rFonts w:ascii="標楷體" w:eastAsia="標楷體" w:hAnsi="標楷體"/>
          <w:color w:val="000000" w:themeColor="text1"/>
          <w:sz w:val="26"/>
          <w:szCs w:val="26"/>
        </w:rPr>
      </w:pPr>
      <w:r w:rsidRPr="00D36AB6">
        <w:rPr>
          <w:rFonts w:ascii="標楷體" w:eastAsia="標楷體" w:hAnsi="標楷體" w:hint="eastAsia"/>
          <w:color w:val="000000" w:themeColor="text1"/>
          <w:sz w:val="26"/>
          <w:szCs w:val="26"/>
        </w:rPr>
        <w:t>（二）入選團隊應派員參加</w:t>
      </w:r>
      <w:r w:rsidR="00FB2408" w:rsidRPr="00D36AB6">
        <w:rPr>
          <w:rFonts w:ascii="標楷體" w:eastAsia="標楷體" w:hAnsi="標楷體" w:hint="eastAsia"/>
          <w:color w:val="000000" w:themeColor="text1"/>
          <w:sz w:val="26"/>
          <w:szCs w:val="26"/>
        </w:rPr>
        <w:t>本</w:t>
      </w:r>
      <w:r w:rsidRPr="00D36AB6">
        <w:rPr>
          <w:rFonts w:ascii="標楷體" w:eastAsia="標楷體" w:hAnsi="標楷體" w:hint="eastAsia"/>
          <w:color w:val="000000" w:themeColor="text1"/>
          <w:sz w:val="26"/>
          <w:szCs w:val="26"/>
        </w:rPr>
        <w:t>局規劃之課程或工作坊等活動。前項配合事項之團隊參與度，</w:t>
      </w:r>
      <w:r w:rsidR="003B3DD1" w:rsidRPr="00D36AB6">
        <w:rPr>
          <w:rFonts w:ascii="標楷體" w:eastAsia="標楷體" w:hAnsi="標楷體" w:hint="eastAsia"/>
          <w:color w:val="000000" w:themeColor="text1"/>
          <w:sz w:val="26"/>
          <w:szCs w:val="26"/>
        </w:rPr>
        <w:t>將</w:t>
      </w:r>
      <w:r w:rsidRPr="00D36AB6">
        <w:rPr>
          <w:rFonts w:ascii="標楷體" w:eastAsia="標楷體" w:hAnsi="標楷體" w:hint="eastAsia"/>
          <w:color w:val="000000" w:themeColor="text1"/>
          <w:sz w:val="26"/>
          <w:szCs w:val="26"/>
        </w:rPr>
        <w:t>列為下年度團隊徵選獎勵審查之參考。</w:t>
      </w:r>
    </w:p>
    <w:p w14:paraId="7268A691" w14:textId="77777777" w:rsidR="00E73784" w:rsidRPr="008276A1" w:rsidRDefault="00E73784" w:rsidP="00551E1A">
      <w:pPr>
        <w:pStyle w:val="a3"/>
        <w:numPr>
          <w:ilvl w:val="0"/>
          <w:numId w:val="1"/>
        </w:numPr>
        <w:spacing w:line="340" w:lineRule="exact"/>
        <w:ind w:leftChars="0" w:left="567" w:hanging="567"/>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為考核團隊之年度績效，本局得就各</w:t>
      </w:r>
      <w:r w:rsidR="007B28A7" w:rsidRPr="008276A1">
        <w:rPr>
          <w:rFonts w:ascii="標楷體" w:eastAsia="標楷體" w:hAnsi="標楷體" w:hint="eastAsia"/>
          <w:color w:val="000000" w:themeColor="text1"/>
          <w:sz w:val="26"/>
          <w:szCs w:val="26"/>
        </w:rPr>
        <w:t>傑出演藝團隊</w:t>
      </w:r>
      <w:r w:rsidRPr="008276A1">
        <w:rPr>
          <w:rFonts w:ascii="標楷體" w:eastAsia="標楷體" w:hAnsi="標楷體" w:hint="eastAsia"/>
          <w:color w:val="000000" w:themeColor="text1"/>
          <w:sz w:val="26"/>
          <w:szCs w:val="26"/>
        </w:rPr>
        <w:t>之行政作業、財務狀況、培訓及演出情形、計畫執行等要項進行抽樣考核，並將考評結果於每年度結束前送文化部備查及作為下年度徵選之重要參考。</w:t>
      </w:r>
    </w:p>
    <w:p w14:paraId="33CAEFB4" w14:textId="77777777" w:rsidR="00E73784" w:rsidRPr="008276A1" w:rsidRDefault="00E73784" w:rsidP="00551E1A">
      <w:pPr>
        <w:pStyle w:val="a3"/>
        <w:numPr>
          <w:ilvl w:val="0"/>
          <w:numId w:val="1"/>
        </w:numPr>
        <w:spacing w:line="340" w:lineRule="exact"/>
        <w:ind w:leftChars="0" w:left="851" w:hanging="851"/>
        <w:rPr>
          <w:rFonts w:ascii="標楷體" w:eastAsia="標楷體" w:hAnsi="標楷體"/>
          <w:color w:val="000000" w:themeColor="text1"/>
          <w:sz w:val="26"/>
          <w:szCs w:val="26"/>
        </w:rPr>
      </w:pPr>
      <w:r w:rsidRPr="008276A1">
        <w:rPr>
          <w:rFonts w:ascii="標楷體" w:eastAsia="標楷體" w:hAnsi="標楷體" w:hint="eastAsia"/>
          <w:color w:val="000000" w:themeColor="text1"/>
          <w:sz w:val="26"/>
          <w:szCs w:val="26"/>
        </w:rPr>
        <w:t>進階補助獎勵：</w:t>
      </w:r>
    </w:p>
    <w:p w14:paraId="0B5A9CF1" w14:textId="77777777" w:rsidR="00E73784" w:rsidRDefault="00E73784" w:rsidP="00551E1A">
      <w:pPr>
        <w:pStyle w:val="a3"/>
        <w:spacing w:line="340" w:lineRule="exact"/>
        <w:ind w:leftChars="0"/>
        <w:rPr>
          <w:rFonts w:ascii="標楷體" w:eastAsia="標楷體" w:hAnsi="標楷體"/>
          <w:sz w:val="26"/>
          <w:szCs w:val="26"/>
        </w:rPr>
      </w:pPr>
      <w:r w:rsidRPr="008276A1">
        <w:rPr>
          <w:rFonts w:ascii="標楷體" w:eastAsia="標楷體" w:hAnsi="標楷體" w:hint="eastAsia"/>
          <w:color w:val="000000" w:themeColor="text1"/>
          <w:sz w:val="26"/>
          <w:szCs w:val="26"/>
        </w:rPr>
        <w:t>入選</w:t>
      </w:r>
      <w:r w:rsidR="00AF47AD" w:rsidRPr="008276A1">
        <w:rPr>
          <w:rFonts w:ascii="標楷體" w:eastAsia="標楷體" w:hAnsi="標楷體" w:hint="eastAsia"/>
          <w:color w:val="000000" w:themeColor="text1"/>
          <w:sz w:val="26"/>
          <w:szCs w:val="26"/>
        </w:rPr>
        <w:t>之傑出演藝團隊</w:t>
      </w:r>
      <w:r w:rsidRPr="008276A1">
        <w:rPr>
          <w:rFonts w:ascii="標楷體" w:eastAsia="標楷體" w:hAnsi="標楷體" w:hint="eastAsia"/>
          <w:color w:val="000000" w:themeColor="text1"/>
          <w:sz w:val="26"/>
          <w:szCs w:val="26"/>
        </w:rPr>
        <w:t>符</w:t>
      </w:r>
      <w:r w:rsidRPr="00E73784">
        <w:rPr>
          <w:rFonts w:ascii="標楷體" w:eastAsia="標楷體" w:hAnsi="標楷體" w:hint="eastAsia"/>
          <w:sz w:val="26"/>
          <w:szCs w:val="26"/>
        </w:rPr>
        <w:t>合以下條件，擇一提出相關證明文件申請，經審查符合後，核發進階獎勵金。</w:t>
      </w:r>
    </w:p>
    <w:p w14:paraId="2E438725" w14:textId="77777777" w:rsidR="00E73784" w:rsidRPr="00E73784" w:rsidRDefault="00E73784" w:rsidP="00551E1A">
      <w:pPr>
        <w:pStyle w:val="a3"/>
        <w:numPr>
          <w:ilvl w:val="1"/>
          <w:numId w:val="1"/>
        </w:numPr>
        <w:spacing w:line="340" w:lineRule="exact"/>
        <w:ind w:leftChars="0" w:left="1276" w:hanging="796"/>
        <w:rPr>
          <w:rFonts w:ascii="標楷體" w:eastAsia="標楷體" w:hAnsi="標楷體"/>
          <w:sz w:val="26"/>
          <w:szCs w:val="26"/>
        </w:rPr>
      </w:pPr>
      <w:r w:rsidRPr="00E73784">
        <w:rPr>
          <w:rFonts w:ascii="標楷體" w:eastAsia="標楷體" w:hAnsi="標楷體" w:hint="eastAsia"/>
          <w:sz w:val="26"/>
          <w:szCs w:val="26"/>
        </w:rPr>
        <w:t>成果發表或相關演出節目活動，單場售票達500席，獎勵金新臺幣4萬元整；每增加</w:t>
      </w:r>
      <w:r w:rsidR="00923E63">
        <w:rPr>
          <w:rFonts w:ascii="標楷體" w:eastAsia="標楷體" w:hAnsi="標楷體" w:hint="eastAsia"/>
          <w:sz w:val="26"/>
          <w:szCs w:val="26"/>
        </w:rPr>
        <w:t>100</w:t>
      </w:r>
      <w:r w:rsidRPr="00E73784">
        <w:rPr>
          <w:rFonts w:ascii="標楷體" w:eastAsia="標楷體" w:hAnsi="標楷體" w:hint="eastAsia"/>
          <w:sz w:val="26"/>
          <w:szCs w:val="26"/>
        </w:rPr>
        <w:t>席，再增加新臺幣5千元獎勵金，核發上限新臺幣8萬元整。</w:t>
      </w:r>
    </w:p>
    <w:p w14:paraId="6FA455C1" w14:textId="77777777" w:rsidR="00E73784" w:rsidRPr="00E73784" w:rsidRDefault="00E73784" w:rsidP="00551E1A">
      <w:pPr>
        <w:pStyle w:val="a3"/>
        <w:numPr>
          <w:ilvl w:val="1"/>
          <w:numId w:val="1"/>
        </w:numPr>
        <w:spacing w:line="340" w:lineRule="exact"/>
        <w:ind w:leftChars="0" w:left="1276" w:hanging="796"/>
        <w:rPr>
          <w:rFonts w:ascii="標楷體" w:eastAsia="標楷體" w:hAnsi="標楷體"/>
          <w:sz w:val="26"/>
          <w:szCs w:val="26"/>
        </w:rPr>
      </w:pPr>
      <w:r w:rsidRPr="00E73784">
        <w:rPr>
          <w:rFonts w:ascii="標楷體" w:eastAsia="標楷體" w:hAnsi="標楷體" w:hint="eastAsia"/>
          <w:sz w:val="26"/>
          <w:szCs w:val="26"/>
        </w:rPr>
        <w:lastRenderedPageBreak/>
        <w:t>年度內售票場次達3場（每場均須至少達120席），獎勵金新臺幣</w:t>
      </w:r>
      <w:r w:rsidR="00923E63">
        <w:rPr>
          <w:rFonts w:ascii="標楷體" w:eastAsia="標楷體" w:hAnsi="標楷體" w:hint="eastAsia"/>
          <w:sz w:val="26"/>
          <w:szCs w:val="26"/>
        </w:rPr>
        <w:t>3</w:t>
      </w:r>
      <w:r w:rsidRPr="00E73784">
        <w:rPr>
          <w:rFonts w:ascii="標楷體" w:eastAsia="標楷體" w:hAnsi="標楷體" w:hint="eastAsia"/>
          <w:sz w:val="26"/>
          <w:szCs w:val="26"/>
        </w:rPr>
        <w:t>萬元整；每增加</w:t>
      </w:r>
      <w:r w:rsidR="00923E63">
        <w:rPr>
          <w:rFonts w:ascii="標楷體" w:eastAsia="標楷體" w:hAnsi="標楷體" w:hint="eastAsia"/>
          <w:sz w:val="26"/>
          <w:szCs w:val="26"/>
        </w:rPr>
        <w:t>1</w:t>
      </w:r>
      <w:r w:rsidRPr="00E73784">
        <w:rPr>
          <w:rFonts w:ascii="標楷體" w:eastAsia="標楷體" w:hAnsi="標楷體" w:hint="eastAsia"/>
          <w:sz w:val="26"/>
          <w:szCs w:val="26"/>
        </w:rPr>
        <w:t>場，獎勵金新臺幣</w:t>
      </w:r>
      <w:r w:rsidR="00923E63">
        <w:rPr>
          <w:rFonts w:ascii="標楷體" w:eastAsia="標楷體" w:hAnsi="標楷體" w:hint="eastAsia"/>
          <w:sz w:val="26"/>
          <w:szCs w:val="26"/>
        </w:rPr>
        <w:t>5</w:t>
      </w:r>
      <w:r w:rsidRPr="00E73784">
        <w:rPr>
          <w:rFonts w:ascii="標楷體" w:eastAsia="標楷體" w:hAnsi="標楷體" w:hint="eastAsia"/>
          <w:sz w:val="26"/>
          <w:szCs w:val="26"/>
        </w:rPr>
        <w:t>千元整，核發上限新臺幣</w:t>
      </w:r>
      <w:r w:rsidR="00923E63">
        <w:rPr>
          <w:rFonts w:ascii="標楷體" w:eastAsia="標楷體" w:hAnsi="標楷體" w:hint="eastAsia"/>
          <w:sz w:val="26"/>
          <w:szCs w:val="26"/>
        </w:rPr>
        <w:t>5</w:t>
      </w:r>
      <w:r w:rsidRPr="00E73784">
        <w:rPr>
          <w:rFonts w:ascii="標楷體" w:eastAsia="標楷體" w:hAnsi="標楷體" w:hint="eastAsia"/>
          <w:sz w:val="26"/>
          <w:szCs w:val="26"/>
        </w:rPr>
        <w:t>萬元整。</w:t>
      </w:r>
    </w:p>
    <w:sectPr w:rsidR="00E73784" w:rsidRPr="00E73784" w:rsidSect="00A800A5">
      <w:pgSz w:w="11906" w:h="16838"/>
      <w:pgMar w:top="1304" w:right="1531" w:bottom="130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2C89A" w14:textId="77777777" w:rsidR="003D0E3B" w:rsidRDefault="003D0E3B" w:rsidP="00034121">
      <w:r>
        <w:separator/>
      </w:r>
    </w:p>
  </w:endnote>
  <w:endnote w:type="continuationSeparator" w:id="0">
    <w:p w14:paraId="73C73D24" w14:textId="77777777" w:rsidR="003D0E3B" w:rsidRDefault="003D0E3B" w:rsidP="0003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F701D" w14:textId="77777777" w:rsidR="003D0E3B" w:rsidRDefault="003D0E3B" w:rsidP="00034121">
      <w:r>
        <w:separator/>
      </w:r>
    </w:p>
  </w:footnote>
  <w:footnote w:type="continuationSeparator" w:id="0">
    <w:p w14:paraId="315720DB" w14:textId="77777777" w:rsidR="003D0E3B" w:rsidRDefault="003D0E3B" w:rsidP="00034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B795B"/>
    <w:multiLevelType w:val="hybridMultilevel"/>
    <w:tmpl w:val="A9D00222"/>
    <w:lvl w:ilvl="0" w:tplc="04090015">
      <w:start w:val="1"/>
      <w:numFmt w:val="taiwaneseCountingThousand"/>
      <w:lvlText w:val="%1、"/>
      <w:lvlJc w:val="left"/>
      <w:pPr>
        <w:ind w:left="480" w:hanging="480"/>
      </w:pPr>
      <w:rPr>
        <w:rFonts w:hint="eastAsia"/>
      </w:rPr>
    </w:lvl>
    <w:lvl w:ilvl="1" w:tplc="0F163566">
      <w:start w:val="1"/>
      <w:numFmt w:val="taiwaneseCountingThousand"/>
      <w:lvlText w:val="（%2）"/>
      <w:lvlJc w:val="left"/>
      <w:pPr>
        <w:ind w:left="4023" w:hanging="480"/>
      </w:pPr>
      <w:rPr>
        <w:rFonts w:hint="eastAsia"/>
      </w:rPr>
    </w:lvl>
    <w:lvl w:ilvl="2" w:tplc="E0A0F0B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175621F"/>
    <w:multiLevelType w:val="hybridMultilevel"/>
    <w:tmpl w:val="2E166FCE"/>
    <w:lvl w:ilvl="0" w:tplc="0F16356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140268929">
    <w:abstractNumId w:val="0"/>
  </w:num>
  <w:num w:numId="2" w16cid:durableId="1593584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C0A"/>
    <w:rsid w:val="00002221"/>
    <w:rsid w:val="00006D54"/>
    <w:rsid w:val="0000727B"/>
    <w:rsid w:val="00034121"/>
    <w:rsid w:val="000B534A"/>
    <w:rsid w:val="000E0165"/>
    <w:rsid w:val="00134AAC"/>
    <w:rsid w:val="001B5491"/>
    <w:rsid w:val="00201199"/>
    <w:rsid w:val="002224DF"/>
    <w:rsid w:val="00396935"/>
    <w:rsid w:val="003A5C0A"/>
    <w:rsid w:val="003B3DD1"/>
    <w:rsid w:val="003D0E3B"/>
    <w:rsid w:val="00431181"/>
    <w:rsid w:val="00431DF3"/>
    <w:rsid w:val="00551E1A"/>
    <w:rsid w:val="00680638"/>
    <w:rsid w:val="006B058E"/>
    <w:rsid w:val="007B28A7"/>
    <w:rsid w:val="008276A1"/>
    <w:rsid w:val="00923E63"/>
    <w:rsid w:val="009245CB"/>
    <w:rsid w:val="00974FD2"/>
    <w:rsid w:val="00984FB5"/>
    <w:rsid w:val="009C14D6"/>
    <w:rsid w:val="00A40189"/>
    <w:rsid w:val="00A800A5"/>
    <w:rsid w:val="00AF47AD"/>
    <w:rsid w:val="00B346A0"/>
    <w:rsid w:val="00B70071"/>
    <w:rsid w:val="00C24109"/>
    <w:rsid w:val="00C9289D"/>
    <w:rsid w:val="00CB6437"/>
    <w:rsid w:val="00D36AB6"/>
    <w:rsid w:val="00DB57F9"/>
    <w:rsid w:val="00DE3A5A"/>
    <w:rsid w:val="00E22EE1"/>
    <w:rsid w:val="00E601E7"/>
    <w:rsid w:val="00E65423"/>
    <w:rsid w:val="00E73784"/>
    <w:rsid w:val="00E9710C"/>
    <w:rsid w:val="00ED788D"/>
    <w:rsid w:val="00F70BF1"/>
    <w:rsid w:val="00F864B3"/>
    <w:rsid w:val="00FA5959"/>
    <w:rsid w:val="00FB2408"/>
    <w:rsid w:val="00FE52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F00D569"/>
  <w15:docId w15:val="{6D40BE32-D31F-428E-916E-D4B06ADA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C0A"/>
    <w:pPr>
      <w:ind w:leftChars="200" w:left="480"/>
    </w:pPr>
  </w:style>
  <w:style w:type="paragraph" w:styleId="a4">
    <w:name w:val="header"/>
    <w:basedOn w:val="a"/>
    <w:link w:val="a5"/>
    <w:uiPriority w:val="99"/>
    <w:unhideWhenUsed/>
    <w:rsid w:val="00034121"/>
    <w:pPr>
      <w:tabs>
        <w:tab w:val="center" w:pos="4153"/>
        <w:tab w:val="right" w:pos="8306"/>
      </w:tabs>
      <w:snapToGrid w:val="0"/>
    </w:pPr>
    <w:rPr>
      <w:sz w:val="20"/>
      <w:szCs w:val="20"/>
    </w:rPr>
  </w:style>
  <w:style w:type="character" w:customStyle="1" w:styleId="a5">
    <w:name w:val="頁首 字元"/>
    <w:basedOn w:val="a0"/>
    <w:link w:val="a4"/>
    <w:uiPriority w:val="99"/>
    <w:rsid w:val="00034121"/>
    <w:rPr>
      <w:sz w:val="20"/>
      <w:szCs w:val="20"/>
    </w:rPr>
  </w:style>
  <w:style w:type="paragraph" w:styleId="a6">
    <w:name w:val="footer"/>
    <w:basedOn w:val="a"/>
    <w:link w:val="a7"/>
    <w:uiPriority w:val="99"/>
    <w:unhideWhenUsed/>
    <w:rsid w:val="00034121"/>
    <w:pPr>
      <w:tabs>
        <w:tab w:val="center" w:pos="4153"/>
        <w:tab w:val="right" w:pos="8306"/>
      </w:tabs>
      <w:snapToGrid w:val="0"/>
    </w:pPr>
    <w:rPr>
      <w:sz w:val="20"/>
      <w:szCs w:val="20"/>
    </w:rPr>
  </w:style>
  <w:style w:type="character" w:customStyle="1" w:styleId="a7">
    <w:name w:val="頁尾 字元"/>
    <w:basedOn w:val="a0"/>
    <w:link w:val="a6"/>
    <w:uiPriority w:val="99"/>
    <w:rsid w:val="00034121"/>
    <w:rPr>
      <w:sz w:val="20"/>
      <w:szCs w:val="20"/>
    </w:rPr>
  </w:style>
  <w:style w:type="paragraph" w:styleId="a8">
    <w:name w:val="Balloon Text"/>
    <w:basedOn w:val="a"/>
    <w:link w:val="a9"/>
    <w:uiPriority w:val="99"/>
    <w:semiHidden/>
    <w:unhideWhenUsed/>
    <w:rsid w:val="0003412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341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4728B-6A05-4F8D-A825-A4571E3D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3</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2026-01-16T01:14:00Z</cp:lastPrinted>
  <dcterms:created xsi:type="dcterms:W3CDTF">2024-12-25T02:01:00Z</dcterms:created>
  <dcterms:modified xsi:type="dcterms:W3CDTF">2026-01-28T08:30:00Z</dcterms:modified>
</cp:coreProperties>
</file>